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8"/>
          <w:szCs w:val="48"/>
        </w:rPr>
      </w:pPr>
      <w:r>
        <w:rPr>
          <w:rFonts w:hint="eastAsia" w:ascii="宋体" w:hAnsi="宋体"/>
          <w:b/>
          <w:sz w:val="48"/>
          <w:szCs w:val="48"/>
        </w:rPr>
        <w:t>江苏海鸿投资控股集团有限公司</w:t>
      </w:r>
    </w:p>
    <w:p>
      <w:pPr>
        <w:jc w:val="center"/>
        <w:rPr>
          <w:rFonts w:ascii="华文新魏" w:eastAsia="华文新魏"/>
          <w:b/>
          <w:sz w:val="48"/>
          <w:szCs w:val="48"/>
        </w:rPr>
      </w:pPr>
      <w:r>
        <w:rPr>
          <w:rFonts w:hint="eastAsia" w:ascii="宋体" w:hAnsi="宋体"/>
          <w:b/>
          <w:sz w:val="48"/>
          <w:szCs w:val="48"/>
        </w:rPr>
        <w:t>投资性房地产公允价值评估项目</w:t>
      </w:r>
    </w:p>
    <w:p>
      <w:pPr>
        <w:rPr>
          <w:rFonts w:ascii="华文新魏" w:eastAsia="华文新魏"/>
          <w:b/>
          <w:sz w:val="84"/>
          <w:szCs w:val="84"/>
        </w:rPr>
      </w:pPr>
    </w:p>
    <w:p>
      <w:pPr>
        <w:jc w:val="center"/>
        <w:rPr>
          <w:rFonts w:ascii="华文新魏" w:eastAsia="华文新魏"/>
          <w:b/>
          <w:sz w:val="84"/>
          <w:szCs w:val="84"/>
        </w:rPr>
      </w:pPr>
    </w:p>
    <w:p>
      <w:pPr>
        <w:jc w:val="center"/>
        <w:rPr>
          <w:rFonts w:ascii="华文新魏" w:eastAsia="华文新魏"/>
          <w:b/>
          <w:sz w:val="84"/>
          <w:szCs w:val="84"/>
        </w:rPr>
      </w:pPr>
      <w:r>
        <w:rPr>
          <w:rFonts w:hint="eastAsia" w:ascii="华文新魏" w:eastAsia="华文新魏"/>
          <w:b/>
          <w:sz w:val="84"/>
          <w:szCs w:val="84"/>
        </w:rPr>
        <w:t>采购招标文件</w:t>
      </w:r>
    </w:p>
    <w:p>
      <w:pPr>
        <w:spacing w:line="360" w:lineRule="exact"/>
        <w:jc w:val="center"/>
        <w:rPr>
          <w:rFonts w:ascii="宋体" w:hAnsi="宋体"/>
          <w:b/>
          <w:sz w:val="30"/>
        </w:rPr>
      </w:pPr>
    </w:p>
    <w:p>
      <w:pPr>
        <w:spacing w:line="360" w:lineRule="exact"/>
        <w:jc w:val="center"/>
        <w:rPr>
          <w:rFonts w:ascii="宋体" w:hAnsi="宋体"/>
          <w:b/>
          <w:sz w:val="30"/>
        </w:rPr>
      </w:pPr>
    </w:p>
    <w:p>
      <w:pPr>
        <w:spacing w:line="360" w:lineRule="exact"/>
        <w:rPr>
          <w:rFonts w:ascii="宋体" w:hAnsi="宋体"/>
          <w:b/>
          <w:sz w:val="30"/>
        </w:rPr>
      </w:pPr>
    </w:p>
    <w:p>
      <w:pPr>
        <w:spacing w:line="360" w:lineRule="exact"/>
        <w:jc w:val="center"/>
        <w:rPr>
          <w:rFonts w:ascii="宋体" w:hAnsi="宋体"/>
          <w:b/>
          <w:sz w:val="30"/>
        </w:rPr>
      </w:pPr>
    </w:p>
    <w:p>
      <w:pPr>
        <w:spacing w:line="360" w:lineRule="exact"/>
        <w:jc w:val="center"/>
        <w:rPr>
          <w:rFonts w:ascii="宋体" w:hAnsi="宋体"/>
          <w:b/>
          <w:sz w:val="30"/>
        </w:rPr>
      </w:pPr>
    </w:p>
    <w:p>
      <w:pPr>
        <w:spacing w:line="360" w:lineRule="exact"/>
        <w:jc w:val="center"/>
        <w:rPr>
          <w:rFonts w:ascii="宋体" w:hAnsi="宋体"/>
          <w:b/>
          <w:sz w:val="30"/>
        </w:rPr>
      </w:pPr>
    </w:p>
    <w:p>
      <w:pPr>
        <w:spacing w:line="360" w:lineRule="exact"/>
        <w:jc w:val="center"/>
        <w:rPr>
          <w:rFonts w:ascii="宋体" w:hAnsi="宋体"/>
          <w:b/>
          <w:sz w:val="30"/>
        </w:rPr>
      </w:pPr>
    </w:p>
    <w:p>
      <w:pPr>
        <w:spacing w:line="360" w:lineRule="exact"/>
        <w:jc w:val="center"/>
        <w:rPr>
          <w:rFonts w:ascii="宋体" w:hAnsi="宋体"/>
          <w:b/>
          <w:sz w:val="30"/>
        </w:rPr>
      </w:pPr>
    </w:p>
    <w:p>
      <w:pPr>
        <w:spacing w:line="360" w:lineRule="auto"/>
        <w:jc w:val="left"/>
        <w:rPr>
          <w:rFonts w:ascii="宋体" w:hAnsi="宋体"/>
          <w:sz w:val="28"/>
          <w:szCs w:val="32"/>
        </w:rPr>
      </w:pPr>
      <w:r>
        <w:rPr>
          <w:rFonts w:hint="eastAsia" w:ascii="宋体" w:hAnsi="宋体"/>
          <w:sz w:val="32"/>
          <w:szCs w:val="32"/>
        </w:rPr>
        <w:t>项目名称：</w:t>
      </w:r>
      <w:r>
        <w:rPr>
          <w:rFonts w:hint="eastAsia" w:ascii="宋体" w:hAnsi="宋体"/>
          <w:sz w:val="28"/>
          <w:szCs w:val="32"/>
        </w:rPr>
        <w:t>江苏海鸿投资控股集团有限公司投资性房地产公允价值评估项目</w:t>
      </w:r>
    </w:p>
    <w:p>
      <w:pPr>
        <w:spacing w:line="360" w:lineRule="auto"/>
        <w:jc w:val="left"/>
        <w:rPr>
          <w:rFonts w:ascii="宋体" w:hAnsi="宋体"/>
          <w:sz w:val="32"/>
          <w:szCs w:val="32"/>
        </w:rPr>
      </w:pPr>
      <w:r>
        <w:rPr>
          <w:rFonts w:hint="eastAsia" w:ascii="宋体" w:hAnsi="宋体"/>
          <w:sz w:val="32"/>
          <w:szCs w:val="32"/>
        </w:rPr>
        <w:t xml:space="preserve">     </w:t>
      </w:r>
    </w:p>
    <w:p>
      <w:pPr>
        <w:rPr>
          <w:rFonts w:ascii="宋体" w:hAnsi="宋体"/>
          <w:sz w:val="32"/>
          <w:szCs w:val="32"/>
        </w:rPr>
      </w:pPr>
      <w:r>
        <w:rPr>
          <w:rFonts w:hint="eastAsia" w:ascii="宋体" w:hAnsi="宋体"/>
          <w:sz w:val="32"/>
          <w:szCs w:val="32"/>
        </w:rPr>
        <w:t>采购单位： 江苏海鸿投资控股集团有限公司</w:t>
      </w:r>
    </w:p>
    <w:p>
      <w:pPr>
        <w:ind w:firstLine="1120" w:firstLineChars="350"/>
        <w:rPr>
          <w:rFonts w:ascii="宋体" w:hAnsi="宋体"/>
          <w:sz w:val="32"/>
          <w:szCs w:val="32"/>
        </w:rPr>
      </w:pPr>
    </w:p>
    <w:p>
      <w:pPr>
        <w:ind w:firstLine="1120" w:firstLineChars="350"/>
        <w:rPr>
          <w:rFonts w:ascii="宋体" w:hAnsi="宋体"/>
          <w:sz w:val="32"/>
          <w:szCs w:val="32"/>
        </w:rPr>
      </w:pPr>
    </w:p>
    <w:p>
      <w:pPr>
        <w:ind w:firstLine="1120" w:firstLineChars="350"/>
        <w:rPr>
          <w:rFonts w:ascii="宋体" w:hAnsi="宋体"/>
          <w:sz w:val="32"/>
          <w:szCs w:val="32"/>
        </w:rPr>
      </w:pPr>
    </w:p>
    <w:p>
      <w:pPr>
        <w:ind w:firstLine="1120" w:firstLineChars="350"/>
        <w:rPr>
          <w:rFonts w:ascii="宋体" w:hAnsi="宋体"/>
          <w:sz w:val="32"/>
          <w:szCs w:val="32"/>
        </w:rPr>
      </w:pPr>
    </w:p>
    <w:p>
      <w:pPr>
        <w:jc w:val="center"/>
        <w:rPr>
          <w:rFonts w:ascii="宋体" w:hAnsi="宋体"/>
          <w:sz w:val="32"/>
          <w:szCs w:val="32"/>
        </w:rPr>
      </w:pPr>
      <w:r>
        <w:rPr>
          <w:rFonts w:hint="eastAsia" w:ascii="宋体" w:hAnsi="宋体"/>
          <w:sz w:val="32"/>
          <w:szCs w:val="32"/>
        </w:rPr>
        <w:t>招标代理机构：南通通城建设工程项目管理有限公司</w:t>
      </w:r>
    </w:p>
    <w:p>
      <w:pPr>
        <w:spacing w:line="360" w:lineRule="auto"/>
        <w:ind w:right="2696" w:rightChars="1284" w:firstLine="2739" w:firstLineChars="856"/>
        <w:jc w:val="distribute"/>
        <w:rPr>
          <w:rFonts w:ascii="宋体" w:hAnsi="宋体"/>
          <w:b/>
          <w:bCs/>
          <w:spacing w:val="2"/>
          <w:kern w:val="0"/>
          <w:sz w:val="32"/>
        </w:rPr>
      </w:pPr>
      <w:r>
        <w:rPr>
          <w:rFonts w:hint="eastAsia" w:ascii="宋体" w:hAnsi="宋体"/>
          <w:b/>
          <w:bCs/>
          <w:sz w:val="32"/>
          <w:u w:val="single"/>
        </w:rPr>
        <w:t>二○二一</w:t>
      </w:r>
      <w:r>
        <w:rPr>
          <w:rFonts w:hint="eastAsia" w:ascii="宋体" w:hAnsi="宋体"/>
          <w:b/>
          <w:bCs/>
          <w:sz w:val="32"/>
        </w:rPr>
        <w:t>年</w:t>
      </w:r>
      <w:r>
        <w:rPr>
          <w:rFonts w:hint="eastAsia" w:ascii="宋体" w:hAnsi="宋体"/>
          <w:b/>
          <w:bCs/>
          <w:sz w:val="32"/>
          <w:u w:val="single"/>
        </w:rPr>
        <w:t>三</w:t>
      </w:r>
      <w:r>
        <w:rPr>
          <w:rFonts w:hint="eastAsia" w:ascii="宋体" w:hAnsi="宋体"/>
          <w:b/>
          <w:bCs/>
          <w:sz w:val="32"/>
        </w:rPr>
        <w:t>月</w:t>
      </w:r>
      <w:r>
        <w:rPr>
          <w:rFonts w:hint="eastAsia" w:ascii="宋体" w:hAnsi="宋体"/>
          <w:b/>
          <w:bCs/>
          <w:sz w:val="32"/>
          <w:u w:val="single"/>
        </w:rPr>
        <w:t>八</w:t>
      </w:r>
      <w:r>
        <w:rPr>
          <w:rFonts w:hint="eastAsia" w:ascii="宋体" w:hAnsi="宋体"/>
          <w:b/>
          <w:bCs/>
          <w:sz w:val="32"/>
        </w:rPr>
        <w:t>日</w:t>
      </w:r>
    </w:p>
    <w:p>
      <w:pPr>
        <w:spacing w:line="360" w:lineRule="auto"/>
        <w:jc w:val="center"/>
        <w:rPr>
          <w:rFonts w:ascii="宋体" w:hAnsi="宋体"/>
          <w:b/>
          <w:bCs/>
          <w:sz w:val="44"/>
          <w:szCs w:val="44"/>
        </w:rPr>
      </w:pPr>
      <w:r>
        <w:rPr>
          <w:rFonts w:hint="eastAsia" w:ascii="宋体" w:hAnsi="宋体"/>
          <w:b/>
          <w:bCs/>
          <w:sz w:val="32"/>
        </w:rPr>
        <w:br w:type="page"/>
      </w:r>
      <w:bookmarkStart w:id="0" w:name="OLE_LINK3"/>
      <w:r>
        <w:rPr>
          <w:rFonts w:hint="eastAsia" w:ascii="宋体" w:hAnsi="宋体"/>
          <w:b/>
          <w:bCs/>
          <w:sz w:val="44"/>
          <w:szCs w:val="44"/>
        </w:rPr>
        <w:t xml:space="preserve">第一部分 </w:t>
      </w:r>
      <w:bookmarkStart w:id="1" w:name="_Toc20564500"/>
      <w:bookmarkStart w:id="2" w:name="_Toc20564588"/>
      <w:bookmarkStart w:id="3" w:name="_Toc5578647"/>
      <w:bookmarkStart w:id="4" w:name="_Toc20571334"/>
      <w:bookmarkStart w:id="5" w:name="_Toc5575584"/>
      <w:bookmarkStart w:id="6" w:name="_Toc20144954"/>
      <w:bookmarkStart w:id="7" w:name="OLE_LINK2"/>
      <w:bookmarkStart w:id="8" w:name="OLE_LINK1"/>
      <w:bookmarkStart w:id="9" w:name="OLE_LINK4"/>
      <w:r>
        <w:rPr>
          <w:rFonts w:hint="eastAsia" w:ascii="宋体" w:hAnsi="宋体"/>
          <w:b/>
          <w:bCs/>
          <w:sz w:val="44"/>
          <w:szCs w:val="44"/>
        </w:rPr>
        <w:t>招标公告</w:t>
      </w:r>
    </w:p>
    <w:bookmarkEnd w:id="1"/>
    <w:bookmarkEnd w:id="2"/>
    <w:bookmarkEnd w:id="3"/>
    <w:bookmarkEnd w:id="4"/>
    <w:bookmarkEnd w:id="5"/>
    <w:bookmarkEnd w:id="6"/>
    <w:p>
      <w:pPr>
        <w:widowControl/>
        <w:spacing w:line="460" w:lineRule="exact"/>
        <w:ind w:left="105" w:leftChars="50" w:firstLine="525" w:firstLineChars="250"/>
        <w:jc w:val="left"/>
        <w:rPr>
          <w:rFonts w:ascii="宋体" w:hAnsi="宋体" w:cs="宋体"/>
          <w:b/>
          <w:color w:val="000000"/>
          <w:szCs w:val="21"/>
          <w:u w:val="single"/>
        </w:rPr>
      </w:pPr>
      <w:r>
        <w:rPr>
          <w:rFonts w:hint="eastAsia" w:ascii="宋体" w:hAnsi="宋体" w:cs="宋体"/>
          <w:color w:val="000000"/>
          <w:szCs w:val="21"/>
        </w:rPr>
        <w:t>根据政府采购相关法律法规的规定，</w:t>
      </w:r>
      <w:r>
        <w:rPr>
          <w:rFonts w:hint="eastAsia" w:ascii="宋体" w:hAnsi="宋体" w:cs="宋体"/>
          <w:color w:val="000000"/>
          <w:szCs w:val="21"/>
          <w:u w:val="single"/>
        </w:rPr>
        <w:t>南通通城工程项目管理有限公司</w:t>
      </w:r>
      <w:r>
        <w:rPr>
          <w:rFonts w:hint="eastAsia" w:ascii="宋体" w:hAnsi="宋体" w:cs="宋体"/>
          <w:color w:val="000000"/>
          <w:szCs w:val="21"/>
        </w:rPr>
        <w:t>受</w:t>
      </w:r>
      <w:r>
        <w:rPr>
          <w:rFonts w:hint="eastAsia" w:ascii="宋体" w:hAnsi="宋体" w:cs="宋体"/>
          <w:bCs/>
          <w:color w:val="000000"/>
          <w:szCs w:val="21"/>
          <w:u w:val="single"/>
        </w:rPr>
        <w:t>江苏海鸿投资控股集团有限公司</w:t>
      </w:r>
      <w:r>
        <w:rPr>
          <w:rFonts w:hint="eastAsia" w:ascii="宋体" w:hAnsi="宋体" w:cs="宋体"/>
          <w:color w:val="000000"/>
          <w:szCs w:val="21"/>
        </w:rPr>
        <w:t>的委托，就</w:t>
      </w:r>
      <w:r>
        <w:rPr>
          <w:rFonts w:hint="eastAsia" w:ascii="宋体" w:hAnsi="宋体" w:cs="宋体"/>
          <w:b/>
          <w:color w:val="000000"/>
          <w:szCs w:val="21"/>
          <w:u w:val="single"/>
        </w:rPr>
        <w:t>江苏海鸿投资控股集团有限公司投资性房地产公允价值评估项目</w:t>
      </w:r>
      <w:r>
        <w:rPr>
          <w:rFonts w:hint="eastAsia" w:ascii="宋体" w:hAnsi="宋体" w:cs="宋体"/>
          <w:color w:val="000000"/>
          <w:szCs w:val="21"/>
        </w:rPr>
        <w:t>进行询价，欢迎符合要求的单位前来参与。</w:t>
      </w:r>
    </w:p>
    <w:p>
      <w:pPr>
        <w:numPr>
          <w:ilvl w:val="0"/>
          <w:numId w:val="1"/>
        </w:numPr>
        <w:spacing w:line="460" w:lineRule="exact"/>
        <w:ind w:firstLine="480"/>
        <w:rPr>
          <w:rFonts w:ascii="宋体" w:hAnsi="宋体" w:cs="宋体"/>
          <w:b/>
          <w:color w:val="000000"/>
          <w:szCs w:val="21"/>
          <w:u w:val="single"/>
        </w:rPr>
      </w:pPr>
      <w:r>
        <w:rPr>
          <w:rFonts w:hint="eastAsia" w:ascii="宋体" w:hAnsi="宋体" w:cs="宋体"/>
          <w:color w:val="000000"/>
          <w:szCs w:val="21"/>
        </w:rPr>
        <w:t>项目名称：</w:t>
      </w:r>
      <w:r>
        <w:rPr>
          <w:rFonts w:hint="eastAsia" w:ascii="宋体" w:hAnsi="宋体" w:cs="宋体"/>
          <w:b/>
          <w:color w:val="000000"/>
          <w:szCs w:val="21"/>
          <w:u w:val="single"/>
        </w:rPr>
        <w:t>江苏海鸿投资控股集团有限公司投资性房地产公允价值评估项目</w:t>
      </w:r>
    </w:p>
    <w:p>
      <w:pPr>
        <w:spacing w:line="460" w:lineRule="exact"/>
        <w:ind w:firstLine="525" w:firstLineChars="250"/>
        <w:rPr>
          <w:rFonts w:ascii="宋体" w:hAnsi="宋体" w:cs="宋体"/>
          <w:color w:val="000000"/>
          <w:szCs w:val="21"/>
          <w:u w:val="single"/>
          <w:shd w:val="clear" w:color="auto" w:fill="FFFFFF"/>
        </w:rPr>
      </w:pPr>
      <w:r>
        <w:rPr>
          <w:rFonts w:hint="eastAsia" w:ascii="宋体" w:hAnsi="宋体" w:cs="宋体"/>
          <w:color w:val="000000"/>
          <w:szCs w:val="21"/>
          <w:shd w:val="clear" w:color="auto" w:fill="FFFFFF"/>
        </w:rPr>
        <w:t>本项目主要内容简介：</w:t>
      </w:r>
      <w:r>
        <w:rPr>
          <w:rFonts w:hint="eastAsia" w:ascii="宋体" w:hAnsi="宋体" w:cs="宋体"/>
          <w:b/>
          <w:color w:val="000000"/>
          <w:szCs w:val="21"/>
          <w:u w:val="single"/>
          <w:shd w:val="clear" w:color="auto" w:fill="FFFFFF"/>
        </w:rPr>
        <w:t>江苏海鸿投资控股集团有限公司下属公司南通市海门嘉海物业管理有限公司、海门市科技发展有限公司、江苏师山置业有限公司相关的约174处房产，总估值约4.8亿，进行</w:t>
      </w:r>
      <w:r>
        <w:rPr>
          <w:rFonts w:hint="eastAsia" w:ascii="宋体" w:hAnsi="宋体" w:cs="宋体"/>
          <w:b/>
          <w:color w:val="000000"/>
          <w:szCs w:val="21"/>
          <w:u w:val="single"/>
        </w:rPr>
        <w:t>投资性房地产公允价值评估，</w:t>
      </w:r>
      <w:r>
        <w:rPr>
          <w:rFonts w:hint="eastAsia" w:ascii="宋体" w:hAnsi="宋体" w:cs="宋体"/>
          <w:b/>
          <w:color w:val="000000"/>
          <w:szCs w:val="21"/>
          <w:u w:val="single"/>
          <w:shd w:val="clear" w:color="auto" w:fill="FFFFFF"/>
        </w:rPr>
        <w:t>具体详见附件。</w:t>
      </w:r>
    </w:p>
    <w:p>
      <w:pPr>
        <w:spacing w:line="460" w:lineRule="exact"/>
        <w:ind w:firstLine="420" w:firstLineChars="200"/>
        <w:rPr>
          <w:rFonts w:ascii="宋体" w:hAnsi="宋体" w:cs="宋体"/>
          <w:szCs w:val="21"/>
          <w:u w:val="single"/>
        </w:rPr>
      </w:pPr>
      <w:r>
        <w:rPr>
          <w:rFonts w:hint="eastAsia" w:ascii="宋体" w:hAnsi="宋体" w:cs="宋体"/>
          <w:szCs w:val="21"/>
        </w:rPr>
        <w:t>二、采购项目编号：</w:t>
      </w:r>
    </w:p>
    <w:p>
      <w:pPr>
        <w:widowControl/>
        <w:spacing w:line="460" w:lineRule="exact"/>
        <w:ind w:firstLine="525" w:firstLineChars="250"/>
        <w:jc w:val="left"/>
        <w:rPr>
          <w:rFonts w:ascii="宋体" w:hAnsi="宋体" w:cs="宋体"/>
          <w:szCs w:val="21"/>
        </w:rPr>
      </w:pPr>
      <w:r>
        <w:rPr>
          <w:rFonts w:hint="eastAsia" w:ascii="宋体" w:hAnsi="宋体" w:cs="宋体"/>
          <w:szCs w:val="21"/>
          <w:highlight w:val="yellow"/>
        </w:rPr>
        <w:t>本项目最高限价为</w:t>
      </w:r>
      <w:r>
        <w:rPr>
          <w:rFonts w:hint="eastAsia" w:ascii="宋体" w:hAnsi="宋体" w:cs="宋体"/>
          <w:szCs w:val="21"/>
          <w:highlight w:val="yellow"/>
          <w:u w:val="single"/>
        </w:rPr>
        <w:t>8万</w:t>
      </w:r>
      <w:r>
        <w:rPr>
          <w:rFonts w:hint="eastAsia" w:ascii="宋体" w:hAnsi="宋体" w:cs="宋体"/>
          <w:szCs w:val="21"/>
          <w:highlight w:val="yellow"/>
        </w:rPr>
        <w:t>元，</w:t>
      </w:r>
      <w:r>
        <w:rPr>
          <w:rFonts w:hint="eastAsia" w:ascii="宋体" w:hAnsi="宋体" w:cs="宋体"/>
          <w:szCs w:val="21"/>
        </w:rPr>
        <w:t>投标报价超过最高限价的视为无效报价。</w:t>
      </w:r>
    </w:p>
    <w:p>
      <w:pPr>
        <w:widowControl/>
        <w:spacing w:line="460" w:lineRule="exact"/>
        <w:ind w:firstLine="420" w:firstLineChars="200"/>
        <w:jc w:val="left"/>
        <w:rPr>
          <w:rFonts w:ascii="宋体" w:hAnsi="宋体" w:cs="宋体"/>
          <w:szCs w:val="21"/>
        </w:rPr>
      </w:pPr>
      <w:r>
        <w:rPr>
          <w:rFonts w:hint="eastAsia" w:ascii="宋体" w:hAnsi="宋体" w:cs="宋体"/>
          <w:szCs w:val="21"/>
        </w:rPr>
        <w:t>三、投标供应商的资格要求:</w:t>
      </w:r>
    </w:p>
    <w:p>
      <w:pPr>
        <w:spacing w:line="460" w:lineRule="exact"/>
        <w:ind w:firstLine="420" w:firstLineChars="200"/>
        <w:rPr>
          <w:rFonts w:ascii="宋体" w:hAnsi="宋体" w:cs="宋体"/>
          <w:szCs w:val="21"/>
        </w:rPr>
      </w:pPr>
      <w:r>
        <w:rPr>
          <w:rFonts w:hint="eastAsia" w:ascii="宋体" w:hAnsi="宋体" w:cs="宋体"/>
          <w:szCs w:val="21"/>
        </w:rPr>
        <w:t>1．符合《中华人民共和国政府采购法》第二十二条对供应商的资格要求；</w:t>
      </w:r>
    </w:p>
    <w:p>
      <w:pPr>
        <w:widowControl/>
        <w:spacing w:line="460" w:lineRule="exact"/>
        <w:ind w:firstLine="420" w:firstLineChars="200"/>
        <w:jc w:val="left"/>
        <w:rPr>
          <w:rFonts w:ascii="宋体" w:hAnsi="宋体" w:cs="宋体"/>
          <w:szCs w:val="21"/>
        </w:rPr>
      </w:pPr>
      <w:r>
        <w:rPr>
          <w:rFonts w:hint="eastAsia" w:ascii="宋体" w:hAnsi="宋体" w:cs="宋体"/>
          <w:szCs w:val="21"/>
        </w:rPr>
        <w:t>①具有独立承担民事责任的能力（提供法人营业执照复印件）；</w:t>
      </w:r>
    </w:p>
    <w:p>
      <w:pPr>
        <w:widowControl/>
        <w:spacing w:line="460" w:lineRule="exact"/>
        <w:ind w:firstLine="420" w:firstLineChars="200"/>
        <w:jc w:val="left"/>
        <w:rPr>
          <w:rFonts w:ascii="宋体" w:hAnsi="宋体" w:cs="宋体"/>
          <w:szCs w:val="21"/>
        </w:rPr>
      </w:pPr>
      <w:r>
        <w:rPr>
          <w:rFonts w:hint="eastAsia" w:ascii="宋体" w:hAnsi="宋体" w:cs="宋体"/>
          <w:szCs w:val="21"/>
        </w:rPr>
        <w:t>②具有良好的商业信誉和健全的财务会计制度（提供上一年度的财务状况报告（成立不满一年不需提供））；</w:t>
      </w:r>
    </w:p>
    <w:p>
      <w:pPr>
        <w:widowControl/>
        <w:spacing w:line="460" w:lineRule="exact"/>
        <w:ind w:firstLine="420" w:firstLineChars="200"/>
        <w:jc w:val="left"/>
        <w:rPr>
          <w:rFonts w:ascii="宋体" w:hAnsi="宋体" w:cs="宋体"/>
          <w:szCs w:val="21"/>
        </w:rPr>
      </w:pPr>
      <w:r>
        <w:rPr>
          <w:rFonts w:hint="eastAsia" w:ascii="宋体" w:hAnsi="宋体" w:cs="宋体"/>
          <w:szCs w:val="21"/>
        </w:rPr>
        <w:t>③具有履行合同所必需的设备和专业技术能力（提供承诺函）（格式见招标文件附件）；</w:t>
      </w:r>
    </w:p>
    <w:p>
      <w:pPr>
        <w:widowControl/>
        <w:spacing w:line="460" w:lineRule="exact"/>
        <w:ind w:firstLine="420" w:firstLineChars="200"/>
        <w:jc w:val="left"/>
        <w:rPr>
          <w:rFonts w:ascii="宋体" w:hAnsi="宋体" w:cs="宋体"/>
          <w:szCs w:val="21"/>
        </w:rPr>
      </w:pPr>
      <w:r>
        <w:rPr>
          <w:rFonts w:hint="eastAsia" w:ascii="宋体" w:hAnsi="宋体" w:cs="宋体"/>
          <w:szCs w:val="21"/>
        </w:rPr>
        <w:t>④有依法缴纳税收和社会保障资金的良好记录（提供依法缴纳税收和社会保障资金的相关材料）；</w:t>
      </w:r>
    </w:p>
    <w:p>
      <w:pPr>
        <w:widowControl/>
        <w:spacing w:line="460" w:lineRule="exact"/>
        <w:ind w:firstLine="420" w:firstLineChars="200"/>
        <w:jc w:val="left"/>
        <w:rPr>
          <w:rFonts w:ascii="宋体" w:hAnsi="宋体" w:cs="宋体"/>
          <w:szCs w:val="21"/>
        </w:rPr>
      </w:pPr>
      <w:r>
        <w:rPr>
          <w:rFonts w:hint="eastAsia" w:ascii="宋体" w:hAnsi="宋体" w:cs="宋体"/>
          <w:szCs w:val="21"/>
        </w:rPr>
        <w:t>⑤参加政府采购活动前三年内，在经营活动中没有重大违法记录（提供参加本项目政府采购活动前3年内在经营活动中没有重大违法记录的书面声明）（格式见招标文件附件）。</w:t>
      </w:r>
    </w:p>
    <w:p>
      <w:pPr>
        <w:widowControl/>
        <w:spacing w:line="460" w:lineRule="exact"/>
        <w:ind w:firstLine="420" w:firstLineChars="200"/>
        <w:jc w:val="left"/>
        <w:rPr>
          <w:rFonts w:ascii="宋体" w:hAnsi="宋体" w:cs="宋体"/>
          <w:color w:val="000000"/>
          <w:szCs w:val="21"/>
          <w:u w:val="single"/>
        </w:rPr>
      </w:pPr>
      <w:r>
        <w:rPr>
          <w:rFonts w:hint="eastAsia" w:ascii="宋体" w:hAnsi="宋体" w:cs="宋体"/>
          <w:color w:val="000000"/>
          <w:szCs w:val="21"/>
        </w:rPr>
        <w:t>2</w:t>
      </w:r>
      <w:r>
        <w:rPr>
          <w:rFonts w:ascii="宋体" w:hAnsi="宋体" w:cs="宋体"/>
          <w:color w:val="000000"/>
          <w:szCs w:val="21"/>
        </w:rPr>
        <w:t>.</w:t>
      </w:r>
      <w:r>
        <w:rPr>
          <w:rFonts w:hint="eastAsia" w:ascii="宋体" w:hAnsi="宋体" w:cs="宋体"/>
          <w:color w:val="000000"/>
          <w:szCs w:val="21"/>
        </w:rPr>
        <w:t>投标供应商其他资格要求：</w:t>
      </w:r>
    </w:p>
    <w:p>
      <w:pPr>
        <w:widowControl/>
        <w:spacing w:line="460" w:lineRule="exact"/>
        <w:ind w:firstLine="525" w:firstLineChars="250"/>
        <w:jc w:val="left"/>
        <w:rPr>
          <w:rFonts w:ascii="宋体" w:hAnsi="宋体" w:cs="宋体"/>
          <w:b/>
          <w:szCs w:val="21"/>
          <w:u w:val="single"/>
        </w:rPr>
      </w:pPr>
      <w:r>
        <w:rPr>
          <w:rFonts w:hint="eastAsia" w:ascii="宋体" w:hAnsi="宋体" w:cs="宋体"/>
          <w:b/>
          <w:szCs w:val="21"/>
          <w:u w:val="single"/>
        </w:rPr>
        <w:t>（1）</w:t>
      </w:r>
      <w:r>
        <w:rPr>
          <w:rFonts w:hint="eastAsia" w:ascii="宋体" w:hAnsi="宋体" w:cs="宋体"/>
          <w:b/>
          <w:szCs w:val="21"/>
          <w:highlight w:val="cyan"/>
          <w:u w:val="single"/>
        </w:rPr>
        <w:t>投标供应商具有资产、证券、期货类评估资质</w:t>
      </w:r>
      <w:r>
        <w:rPr>
          <w:rFonts w:hint="eastAsia" w:ascii="宋体" w:hAnsi="宋体" w:cs="宋体"/>
          <w:b/>
          <w:szCs w:val="21"/>
          <w:u w:val="single"/>
        </w:rPr>
        <w:t>；</w:t>
      </w:r>
    </w:p>
    <w:p>
      <w:pPr>
        <w:widowControl/>
        <w:spacing w:line="460" w:lineRule="exact"/>
        <w:ind w:firstLine="525" w:firstLineChars="250"/>
        <w:jc w:val="left"/>
        <w:rPr>
          <w:rFonts w:ascii="宋体" w:hAnsi="宋体" w:cs="宋体"/>
          <w:kern w:val="0"/>
          <w:szCs w:val="21"/>
        </w:rPr>
      </w:pPr>
      <w:r>
        <w:rPr>
          <w:rFonts w:hint="eastAsia" w:ascii="宋体" w:hAnsi="宋体" w:cs="宋体"/>
          <w:kern w:val="0"/>
          <w:szCs w:val="21"/>
        </w:rPr>
        <w:t>3.本项目不接受联合体投标。</w:t>
      </w:r>
    </w:p>
    <w:p>
      <w:pPr>
        <w:widowControl/>
        <w:spacing w:line="460" w:lineRule="exact"/>
        <w:ind w:firstLine="420" w:firstLineChars="200"/>
        <w:jc w:val="left"/>
        <w:rPr>
          <w:rFonts w:ascii="宋体" w:hAnsi="宋体" w:cs="宋体"/>
          <w:szCs w:val="21"/>
        </w:rPr>
      </w:pPr>
      <w:r>
        <w:rPr>
          <w:rFonts w:hint="eastAsia" w:ascii="宋体" w:hAnsi="宋体" w:cs="宋体"/>
          <w:szCs w:val="21"/>
        </w:rPr>
        <w:t>四、招标采购方式：询价。</w:t>
      </w:r>
    </w:p>
    <w:p>
      <w:pPr>
        <w:spacing w:line="460" w:lineRule="exact"/>
        <w:ind w:firstLine="420" w:firstLineChars="200"/>
        <w:rPr>
          <w:szCs w:val="21"/>
        </w:rPr>
      </w:pPr>
      <w:r>
        <w:rPr>
          <w:rFonts w:hint="eastAsia"/>
          <w:szCs w:val="21"/>
        </w:rPr>
        <w:t>五</w:t>
      </w:r>
      <w:r>
        <w:rPr>
          <w:szCs w:val="21"/>
        </w:rPr>
        <w:t>、</w:t>
      </w:r>
      <w:r>
        <w:rPr>
          <w:rFonts w:hint="eastAsia" w:ascii="宋体" w:hAnsi="宋体" w:cs="宋体"/>
          <w:szCs w:val="21"/>
        </w:rPr>
        <w:t>投标保证金：无</w:t>
      </w:r>
    </w:p>
    <w:p>
      <w:pPr>
        <w:spacing w:line="460" w:lineRule="exact"/>
        <w:ind w:firstLine="420" w:firstLineChars="200"/>
        <w:rPr>
          <w:rFonts w:ascii="宋体" w:hAnsi="宋体" w:cs="宋体"/>
          <w:color w:val="000000"/>
          <w:szCs w:val="21"/>
        </w:rPr>
      </w:pPr>
      <w:r>
        <w:rPr>
          <w:rFonts w:hint="eastAsia" w:ascii="宋体" w:hAnsi="宋体" w:cs="宋体"/>
          <w:color w:val="000000"/>
          <w:szCs w:val="21"/>
        </w:rPr>
        <w:t>六、投标截止及开标时间：</w:t>
      </w:r>
      <w:r>
        <w:rPr>
          <w:rFonts w:hint="eastAsia" w:ascii="宋体" w:hAnsi="宋体" w:cs="宋体"/>
          <w:color w:val="000000"/>
          <w:szCs w:val="21"/>
          <w:highlight w:val="yellow"/>
        </w:rPr>
        <w:t>2021年3月12日 14 时30 分（北京时间）。</w:t>
      </w:r>
    </w:p>
    <w:p>
      <w:pPr>
        <w:widowControl/>
        <w:spacing w:line="460" w:lineRule="exact"/>
        <w:ind w:firstLine="420" w:firstLineChars="200"/>
        <w:jc w:val="left"/>
        <w:rPr>
          <w:rFonts w:ascii="宋体" w:hAnsi="宋体" w:cs="宋体"/>
          <w:color w:val="000000"/>
          <w:szCs w:val="21"/>
        </w:rPr>
      </w:pPr>
      <w:r>
        <w:rPr>
          <w:rFonts w:hint="eastAsia" w:ascii="宋体" w:hAnsi="宋体" w:cs="宋体"/>
          <w:color w:val="000000"/>
          <w:szCs w:val="21"/>
        </w:rPr>
        <w:t>七、递交投标文件、开标地点：海门张謇大道897号嘉陵江商务大厦5楼会议室</w:t>
      </w:r>
    </w:p>
    <w:p>
      <w:pPr>
        <w:widowControl/>
        <w:spacing w:line="460" w:lineRule="exact"/>
        <w:ind w:firstLine="420" w:firstLineChars="200"/>
        <w:jc w:val="left"/>
        <w:rPr>
          <w:rFonts w:ascii="宋体" w:hAnsi="宋体" w:cs="宋体"/>
          <w:szCs w:val="21"/>
        </w:rPr>
      </w:pPr>
      <w:r>
        <w:rPr>
          <w:rFonts w:hint="eastAsia" w:ascii="宋体" w:hAnsi="宋体" w:cs="宋体"/>
          <w:szCs w:val="21"/>
        </w:rPr>
        <w:t>八、联系方式：</w:t>
      </w:r>
    </w:p>
    <w:p>
      <w:pPr>
        <w:widowControl/>
        <w:spacing w:line="460" w:lineRule="exact"/>
        <w:ind w:firstLine="420" w:firstLineChars="200"/>
        <w:jc w:val="left"/>
        <w:rPr>
          <w:rFonts w:ascii="宋体" w:hAnsi="宋体" w:cs="宋体"/>
          <w:szCs w:val="21"/>
        </w:rPr>
      </w:pPr>
      <w:r>
        <w:rPr>
          <w:rFonts w:hint="eastAsia" w:ascii="宋体" w:hAnsi="宋体" w:cs="宋体"/>
          <w:szCs w:val="21"/>
        </w:rPr>
        <w:t>采购单位：</w:t>
      </w:r>
      <w:r>
        <w:rPr>
          <w:rFonts w:hint="eastAsia" w:ascii="宋体" w:hAnsi="宋体" w:cs="宋体"/>
          <w:bCs/>
          <w:szCs w:val="21"/>
        </w:rPr>
        <w:t>江苏海鸿投资控股集团有限公司</w:t>
      </w:r>
    </w:p>
    <w:p>
      <w:pPr>
        <w:pStyle w:val="55"/>
        <w:spacing w:before="0" w:beforeAutospacing="0" w:afterLines="50" w:afterAutospacing="0" w:line="460" w:lineRule="exact"/>
        <w:ind w:left="478" w:leftChars="228"/>
        <w:rPr>
          <w:sz w:val="21"/>
          <w:szCs w:val="21"/>
          <w:u w:val="single"/>
        </w:rPr>
      </w:pPr>
      <w:r>
        <w:rPr>
          <w:rFonts w:hint="eastAsia"/>
          <w:sz w:val="21"/>
          <w:szCs w:val="21"/>
        </w:rPr>
        <w:t>采购单位联系人：</w:t>
      </w:r>
      <w:r>
        <w:rPr>
          <w:rFonts w:hint="eastAsia"/>
          <w:sz w:val="21"/>
          <w:szCs w:val="21"/>
          <w:u w:val="single"/>
        </w:rPr>
        <w:t>姜先生</w:t>
      </w:r>
      <w:r>
        <w:rPr>
          <w:rFonts w:hint="eastAsia"/>
          <w:sz w:val="21"/>
          <w:szCs w:val="21"/>
        </w:rPr>
        <w:t xml:space="preserve">   联系电话：</w:t>
      </w:r>
      <w:r>
        <w:rPr>
          <w:rFonts w:hint="eastAsia"/>
          <w:sz w:val="21"/>
          <w:szCs w:val="21"/>
          <w:u w:val="single"/>
        </w:rPr>
        <w:t>0513-69906526</w:t>
      </w:r>
    </w:p>
    <w:p>
      <w:pPr>
        <w:pStyle w:val="55"/>
        <w:spacing w:before="0" w:beforeAutospacing="0" w:afterLines="50" w:afterAutospacing="0" w:line="460" w:lineRule="exact"/>
        <w:ind w:firstLine="420" w:firstLineChars="200"/>
        <w:rPr>
          <w:color w:val="FF0000"/>
          <w:sz w:val="21"/>
          <w:szCs w:val="21"/>
        </w:rPr>
      </w:pPr>
      <w:r>
        <w:rPr>
          <w:rFonts w:hint="eastAsia" w:ascii="Times New Roman" w:hAnsi="Times New Roman" w:cs="Times New Roman"/>
          <w:sz w:val="21"/>
          <w:szCs w:val="21"/>
        </w:rPr>
        <w:t>采购代理单位：南通通城工程项目管理有限公司</w:t>
      </w:r>
    </w:p>
    <w:p>
      <w:pPr>
        <w:widowControl/>
        <w:spacing w:line="460" w:lineRule="exact"/>
        <w:ind w:left="478" w:leftChars="228"/>
        <w:jc w:val="left"/>
        <w:rPr>
          <w:szCs w:val="21"/>
          <w:u w:val="single"/>
        </w:rPr>
      </w:pPr>
      <w:r>
        <w:rPr>
          <w:rFonts w:hint="eastAsia"/>
          <w:szCs w:val="21"/>
        </w:rPr>
        <w:t>采购代理机构联系人：</w:t>
      </w:r>
      <w:r>
        <w:rPr>
          <w:rFonts w:hint="eastAsia"/>
          <w:szCs w:val="21"/>
          <w:u w:val="single"/>
        </w:rPr>
        <w:t>沈女士</w:t>
      </w:r>
      <w:r>
        <w:rPr>
          <w:rFonts w:hint="eastAsia"/>
          <w:szCs w:val="21"/>
        </w:rPr>
        <w:t>联系电话：17712237281</w:t>
      </w:r>
    </w:p>
    <w:p>
      <w:pPr>
        <w:widowControl/>
        <w:spacing w:line="460" w:lineRule="exact"/>
        <w:ind w:left="478" w:leftChars="228"/>
        <w:jc w:val="left"/>
        <w:rPr>
          <w:szCs w:val="21"/>
        </w:rPr>
      </w:pPr>
      <w:r>
        <w:rPr>
          <w:rFonts w:hint="eastAsia"/>
          <w:szCs w:val="21"/>
        </w:rPr>
        <w:t>对有关技术及采购需求问题，请与采购单位联系；对有关采购文件的询问，请与采购代理机构联系。</w:t>
      </w:r>
    </w:p>
    <w:p>
      <w:pPr>
        <w:widowControl/>
        <w:ind w:left="478" w:leftChars="228"/>
        <w:jc w:val="left"/>
      </w:pPr>
    </w:p>
    <w:p>
      <w:pPr>
        <w:widowControl/>
        <w:spacing w:line="360" w:lineRule="auto"/>
        <w:ind w:left="478" w:leftChars="228"/>
        <w:jc w:val="left"/>
        <w:rPr>
          <w:rFonts w:ascii="宋体" w:hAnsi="宋体" w:cs="宋体"/>
          <w:b/>
          <w:szCs w:val="21"/>
        </w:rPr>
      </w:pPr>
      <w:r>
        <w:rPr>
          <w:rFonts w:hint="eastAsia" w:ascii="宋体" w:hAnsi="宋体" w:cs="宋体"/>
          <w:b/>
          <w:szCs w:val="21"/>
        </w:rPr>
        <w:t>友情提醒：</w:t>
      </w:r>
    </w:p>
    <w:p>
      <w:pPr>
        <w:snapToGrid w:val="0"/>
        <w:spacing w:line="360" w:lineRule="auto"/>
        <w:ind w:firstLine="420" w:firstLineChars="200"/>
        <w:rPr>
          <w:rFonts w:ascii="宋体" w:hAnsi="宋体" w:cs="宋体"/>
          <w:szCs w:val="21"/>
        </w:rPr>
      </w:pPr>
      <w:r>
        <w:rPr>
          <w:rFonts w:hint="eastAsia" w:ascii="宋体" w:hAnsi="宋体" w:cs="宋体"/>
          <w:szCs w:val="21"/>
        </w:rPr>
        <w:t>1、请各供应商连续关注本网站可能发生的相关变化等信息。如没有及时获悉相关变化而引起的后果由供应商自负。</w:t>
      </w:r>
    </w:p>
    <w:p>
      <w:pPr>
        <w:snapToGrid w:val="0"/>
        <w:spacing w:line="360" w:lineRule="auto"/>
        <w:ind w:firstLine="420" w:firstLineChars="200"/>
        <w:rPr>
          <w:rFonts w:ascii="宋体" w:hAnsi="宋体" w:cs="宋体"/>
          <w:szCs w:val="21"/>
        </w:rPr>
      </w:pPr>
      <w:r>
        <w:rPr>
          <w:rFonts w:hint="eastAsia" w:ascii="宋体" w:hAnsi="宋体" w:cs="宋体"/>
          <w:szCs w:val="21"/>
        </w:rPr>
        <w:t>2、请各供应商认真阅读招标文件，</w:t>
      </w:r>
      <w:r>
        <w:rPr>
          <w:rFonts w:hint="eastAsia" w:ascii="宋体" w:hAnsi="宋体" w:cs="宋体"/>
          <w:b/>
          <w:szCs w:val="21"/>
        </w:rPr>
        <w:t>严格遵守时间</w:t>
      </w:r>
      <w:r>
        <w:rPr>
          <w:rFonts w:hint="eastAsia" w:ascii="宋体" w:hAnsi="宋体" w:cs="宋体"/>
          <w:szCs w:val="21"/>
        </w:rPr>
        <w:t>、资料提供等相关约定。</w:t>
      </w:r>
    </w:p>
    <w:p>
      <w:pPr>
        <w:snapToGrid w:val="0"/>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cs="宋体"/>
          <w:szCs w:val="21"/>
          <w:lang w:val="zh-CN"/>
        </w:rPr>
        <w:t>请各</w:t>
      </w:r>
      <w:r>
        <w:rPr>
          <w:rFonts w:hint="eastAsia" w:ascii="宋体" w:hAnsi="宋体" w:cs="宋体"/>
          <w:szCs w:val="21"/>
        </w:rPr>
        <w:t>供应商认真对照资格要求，如不符合要求，无意或故意参与报名、投标所产生的一切后果由供应商自行承担。</w:t>
      </w:r>
      <w:bookmarkEnd w:id="0"/>
      <w:bookmarkEnd w:id="7"/>
      <w:bookmarkEnd w:id="8"/>
    </w:p>
    <w:bookmarkEnd w:id="9"/>
    <w:p>
      <w:pPr>
        <w:jc w:val="center"/>
        <w:rPr>
          <w:rFonts w:ascii="宋体" w:hAnsi="宋体"/>
          <w:b/>
          <w:bCs/>
          <w:sz w:val="44"/>
        </w:rPr>
      </w:pPr>
    </w:p>
    <w:p>
      <w:pPr>
        <w:jc w:val="center"/>
        <w:rPr>
          <w:rFonts w:ascii="宋体" w:hAnsi="宋体"/>
          <w:b/>
          <w:bCs/>
          <w:sz w:val="44"/>
        </w:rPr>
      </w:pPr>
    </w:p>
    <w:p>
      <w:pPr>
        <w:jc w:val="center"/>
        <w:rPr>
          <w:rFonts w:ascii="宋体" w:hAnsi="宋体"/>
          <w:b/>
          <w:bCs/>
          <w:sz w:val="44"/>
        </w:rPr>
      </w:pPr>
    </w:p>
    <w:p>
      <w:pPr>
        <w:jc w:val="center"/>
        <w:rPr>
          <w:rFonts w:ascii="宋体" w:hAnsi="宋体"/>
          <w:b/>
          <w:bCs/>
          <w:sz w:val="44"/>
        </w:rPr>
      </w:pPr>
    </w:p>
    <w:p>
      <w:pPr>
        <w:jc w:val="center"/>
        <w:rPr>
          <w:rFonts w:ascii="宋体" w:hAnsi="宋体"/>
          <w:b/>
          <w:bCs/>
          <w:sz w:val="44"/>
        </w:rPr>
      </w:pPr>
    </w:p>
    <w:p>
      <w:pPr>
        <w:jc w:val="center"/>
        <w:rPr>
          <w:rFonts w:ascii="宋体" w:hAnsi="宋体"/>
          <w:b/>
          <w:bCs/>
          <w:sz w:val="44"/>
        </w:rPr>
      </w:pPr>
    </w:p>
    <w:p>
      <w:pPr>
        <w:jc w:val="center"/>
        <w:rPr>
          <w:rFonts w:ascii="宋体" w:hAnsi="宋体"/>
          <w:b/>
          <w:bCs/>
          <w:sz w:val="44"/>
        </w:rPr>
      </w:pPr>
    </w:p>
    <w:p>
      <w:pPr>
        <w:jc w:val="center"/>
        <w:rPr>
          <w:rFonts w:ascii="宋体" w:hAnsi="宋体"/>
          <w:b/>
          <w:bCs/>
          <w:sz w:val="44"/>
        </w:rPr>
      </w:pPr>
    </w:p>
    <w:p>
      <w:pPr>
        <w:jc w:val="center"/>
        <w:rPr>
          <w:rFonts w:ascii="宋体" w:hAnsi="宋体"/>
          <w:b/>
          <w:bCs/>
          <w:sz w:val="44"/>
        </w:rPr>
      </w:pPr>
    </w:p>
    <w:p>
      <w:pPr>
        <w:jc w:val="center"/>
        <w:rPr>
          <w:rFonts w:ascii="宋体" w:hAnsi="宋体"/>
          <w:b/>
          <w:bCs/>
          <w:sz w:val="44"/>
        </w:rPr>
      </w:pPr>
    </w:p>
    <w:p>
      <w:pPr>
        <w:jc w:val="center"/>
        <w:rPr>
          <w:rFonts w:ascii="宋体" w:hAnsi="宋体"/>
          <w:b/>
          <w:bCs/>
          <w:sz w:val="44"/>
        </w:rPr>
      </w:pPr>
    </w:p>
    <w:p>
      <w:pPr>
        <w:jc w:val="center"/>
        <w:rPr>
          <w:rFonts w:ascii="宋体" w:hAnsi="宋体"/>
          <w:b/>
          <w:bCs/>
          <w:sz w:val="44"/>
        </w:rPr>
      </w:pPr>
    </w:p>
    <w:p>
      <w:pPr>
        <w:jc w:val="center"/>
        <w:rPr>
          <w:rFonts w:ascii="宋体" w:hAnsi="宋体"/>
          <w:b/>
          <w:bCs/>
          <w:sz w:val="44"/>
        </w:rPr>
      </w:pPr>
    </w:p>
    <w:p>
      <w:pPr>
        <w:jc w:val="center"/>
        <w:rPr>
          <w:rFonts w:ascii="宋体" w:hAnsi="宋体"/>
          <w:b/>
          <w:bCs/>
          <w:sz w:val="44"/>
        </w:rPr>
      </w:pPr>
    </w:p>
    <w:p>
      <w:pPr>
        <w:rPr>
          <w:rFonts w:ascii="宋体" w:hAnsi="宋体"/>
          <w:b/>
          <w:bCs/>
          <w:sz w:val="44"/>
        </w:rPr>
      </w:pPr>
    </w:p>
    <w:p>
      <w:pPr>
        <w:rPr>
          <w:rFonts w:ascii="宋体" w:hAnsi="宋体"/>
          <w:b/>
          <w:bCs/>
          <w:sz w:val="44"/>
        </w:rPr>
      </w:pPr>
    </w:p>
    <w:p>
      <w:pPr>
        <w:rPr>
          <w:rFonts w:ascii="宋体" w:hAnsi="宋体"/>
          <w:b/>
          <w:bCs/>
          <w:sz w:val="44"/>
        </w:rPr>
      </w:pPr>
    </w:p>
    <w:p>
      <w:pPr>
        <w:rPr>
          <w:rFonts w:ascii="宋体" w:hAnsi="宋体"/>
          <w:b/>
          <w:bCs/>
          <w:sz w:val="44"/>
        </w:rPr>
      </w:pPr>
    </w:p>
    <w:p>
      <w:pPr>
        <w:jc w:val="center"/>
        <w:rPr>
          <w:rFonts w:ascii="宋体" w:hAnsi="宋体"/>
          <w:b/>
          <w:sz w:val="28"/>
          <w:szCs w:val="28"/>
          <w:lang w:val="zh-CN"/>
        </w:rPr>
      </w:pPr>
      <w:r>
        <w:rPr>
          <w:rFonts w:hint="eastAsia" w:ascii="宋体" w:hAnsi="宋体"/>
          <w:b/>
          <w:bCs/>
          <w:sz w:val="44"/>
        </w:rPr>
        <w:t xml:space="preserve">第二部分  采购项目需求                     </w:t>
      </w:r>
      <w:r>
        <w:rPr>
          <w:rFonts w:hint="eastAsia" w:ascii="宋体" w:hAnsi="宋体"/>
          <w:b/>
          <w:sz w:val="28"/>
          <w:szCs w:val="28"/>
          <w:lang w:val="zh-CN"/>
        </w:rPr>
        <w:t>第一章  项目基本情况</w:t>
      </w:r>
    </w:p>
    <w:p>
      <w:pPr>
        <w:spacing w:line="360" w:lineRule="auto"/>
        <w:ind w:firstLine="105" w:firstLineChars="50"/>
        <w:rPr>
          <w:rFonts w:ascii="宋体" w:hAnsi="宋体"/>
          <w:bCs/>
          <w:szCs w:val="21"/>
        </w:rPr>
      </w:pPr>
      <w:r>
        <w:rPr>
          <w:rFonts w:hint="eastAsia" w:ascii="宋体" w:hAnsi="宋体"/>
          <w:bCs/>
          <w:szCs w:val="21"/>
        </w:rPr>
        <w:t>一 、评估项目基本情况：</w:t>
      </w:r>
    </w:p>
    <w:p>
      <w:pPr>
        <w:spacing w:line="360" w:lineRule="auto"/>
        <w:ind w:firstLine="303" w:firstLineChars="150"/>
        <w:rPr>
          <w:rFonts w:ascii="宋体" w:hAnsi="宋体" w:cs="Arial"/>
          <w:color w:val="FF0000"/>
          <w:spacing w:val="-4"/>
          <w:kern w:val="0"/>
          <w:szCs w:val="21"/>
        </w:rPr>
      </w:pPr>
      <w:r>
        <w:rPr>
          <w:rFonts w:hint="eastAsia" w:ascii="宋体" w:hAnsi="宋体" w:cs="Arial"/>
          <w:color w:val="FF0000"/>
          <w:spacing w:val="-4"/>
          <w:kern w:val="0"/>
          <w:szCs w:val="21"/>
        </w:rPr>
        <w:t>江苏海鸿投资控股集团有限公司下属公司南通市海门嘉海物业管理有限公司、海门市科技发展有限公司、江苏师山置业有限公司截止到2020年12月31日相关的174处房产，总估值约4.8亿，进行投资性房地产公允价值评估，具体详见附件。</w:t>
      </w:r>
    </w:p>
    <w:p>
      <w:pPr>
        <w:spacing w:line="360" w:lineRule="auto"/>
        <w:rPr>
          <w:rFonts w:ascii="宋体" w:hAnsi="宋体" w:cs="Arial"/>
          <w:spacing w:val="-4"/>
          <w:kern w:val="0"/>
          <w:szCs w:val="21"/>
        </w:rPr>
      </w:pPr>
      <w:r>
        <w:rPr>
          <w:rFonts w:hint="eastAsia" w:ascii="宋体" w:hAnsi="宋体" w:cs="Arial"/>
          <w:spacing w:val="-4"/>
          <w:kern w:val="0"/>
          <w:szCs w:val="21"/>
        </w:rPr>
        <w:t xml:space="preserve">  二、评估要求：</w:t>
      </w:r>
    </w:p>
    <w:p>
      <w:pPr>
        <w:spacing w:line="360" w:lineRule="auto"/>
        <w:rPr>
          <w:rFonts w:ascii="宋体" w:hAnsi="宋体" w:cs="Arial"/>
          <w:spacing w:val="-4"/>
          <w:kern w:val="0"/>
          <w:szCs w:val="21"/>
        </w:rPr>
      </w:pPr>
      <w:r>
        <w:rPr>
          <w:rFonts w:hint="eastAsia" w:ascii="宋体" w:hAnsi="宋体" w:cs="Arial"/>
          <w:spacing w:val="-4"/>
          <w:kern w:val="0"/>
          <w:szCs w:val="21"/>
        </w:rPr>
        <w:t>1．为顺利完成投资性房地产项目公允价值评估工作，对需要进行的房地产进行现场踏勘；</w:t>
      </w:r>
    </w:p>
    <w:p>
      <w:pPr>
        <w:spacing w:line="360" w:lineRule="auto"/>
        <w:rPr>
          <w:rFonts w:ascii="宋体" w:hAnsi="宋体" w:cs="Arial"/>
          <w:spacing w:val="-4"/>
          <w:kern w:val="0"/>
          <w:szCs w:val="21"/>
        </w:rPr>
      </w:pPr>
      <w:r>
        <w:rPr>
          <w:rFonts w:hint="eastAsia" w:ascii="宋体" w:hAnsi="宋体" w:cs="Arial"/>
          <w:spacing w:val="-4"/>
          <w:kern w:val="0"/>
          <w:szCs w:val="21"/>
        </w:rPr>
        <w:t>2．在进行评估中投标人须确保资料管理，未经采购人允许，不得向第三方提供相关数据；</w:t>
      </w:r>
    </w:p>
    <w:p>
      <w:pPr>
        <w:spacing w:line="360" w:lineRule="auto"/>
        <w:rPr>
          <w:rFonts w:ascii="宋体" w:hAnsi="宋体" w:cs="Arial"/>
          <w:spacing w:val="-4"/>
          <w:kern w:val="0"/>
          <w:szCs w:val="21"/>
        </w:rPr>
      </w:pPr>
      <w:r>
        <w:rPr>
          <w:rFonts w:hint="eastAsia" w:ascii="宋体" w:hAnsi="宋体" w:cs="Arial"/>
          <w:spacing w:val="-4"/>
          <w:kern w:val="0"/>
          <w:szCs w:val="21"/>
        </w:rPr>
        <w:t>3</w:t>
      </w:r>
      <w:r>
        <w:rPr>
          <w:rFonts w:ascii="宋体" w:hAnsi="宋体" w:cs="Arial"/>
          <w:spacing w:val="-4"/>
          <w:kern w:val="0"/>
          <w:szCs w:val="21"/>
        </w:rPr>
        <w:t xml:space="preserve">. </w:t>
      </w:r>
      <w:r>
        <w:rPr>
          <w:rFonts w:hint="eastAsia" w:ascii="宋体" w:hAnsi="宋体" w:cs="Arial"/>
          <w:spacing w:val="-4"/>
          <w:kern w:val="0"/>
          <w:szCs w:val="21"/>
        </w:rPr>
        <w:t>根据待估房地产的实际情况，充分考虑用地类型及所掌握的资料，选择最适宜的方法进行评估；</w:t>
      </w:r>
    </w:p>
    <w:p>
      <w:pPr>
        <w:spacing w:line="360" w:lineRule="auto"/>
        <w:ind w:firstLine="303" w:firstLineChars="150"/>
        <w:rPr>
          <w:rFonts w:cs="Arial"/>
          <w:spacing w:val="-4"/>
          <w:szCs w:val="21"/>
        </w:rPr>
      </w:pPr>
      <w:r>
        <w:rPr>
          <w:rFonts w:hint="eastAsia" w:ascii="宋体" w:hAnsi="宋体" w:cs="Arial"/>
          <w:spacing w:val="-4"/>
          <w:kern w:val="0"/>
          <w:szCs w:val="21"/>
        </w:rPr>
        <w:t>4.</w:t>
      </w:r>
      <w:r>
        <w:rPr>
          <w:rFonts w:hint="eastAsia" w:cs="Arial"/>
          <w:spacing w:val="-4"/>
          <w:szCs w:val="21"/>
        </w:rPr>
        <w:t>资产</w:t>
      </w:r>
      <w:r>
        <w:rPr>
          <w:rFonts w:cs="Arial"/>
          <w:spacing w:val="-4"/>
          <w:szCs w:val="21"/>
        </w:rPr>
        <w:t>评估机构和价格评估人员，应当遵守国家的法律、法规，执行国家有关价格评估规定，严格执业，诚实服务、恪守信用。</w:t>
      </w:r>
      <w:r>
        <w:rPr>
          <w:rFonts w:ascii="宋体" w:hAnsi="宋体" w:cs="Arial"/>
          <w:spacing w:val="-4"/>
          <w:kern w:val="0"/>
          <w:szCs w:val="21"/>
        </w:rPr>
        <w:t>承办估价作业，应当组成三人以上的估价小组进行评估</w:t>
      </w:r>
      <w:r>
        <w:rPr>
          <w:rFonts w:hint="eastAsia" w:ascii="宋体" w:hAnsi="宋体" w:cs="Arial"/>
          <w:color w:val="FF0000"/>
          <w:spacing w:val="-4"/>
          <w:kern w:val="0"/>
          <w:szCs w:val="21"/>
        </w:rPr>
        <w:t>（至少一人为执业3年以上的房地产评估师）</w:t>
      </w:r>
      <w:r>
        <w:rPr>
          <w:rFonts w:hint="eastAsia" w:ascii="宋体" w:hAnsi="宋体" w:cs="Arial"/>
          <w:spacing w:val="-4"/>
          <w:kern w:val="0"/>
          <w:szCs w:val="21"/>
        </w:rPr>
        <w:t>，并对所评估项目资料进行保密。</w:t>
      </w:r>
    </w:p>
    <w:p>
      <w:pPr>
        <w:spacing w:line="360" w:lineRule="auto"/>
        <w:ind w:firstLine="303" w:firstLineChars="150"/>
        <w:rPr>
          <w:rFonts w:cs="Arial"/>
          <w:spacing w:val="-4"/>
          <w:szCs w:val="21"/>
        </w:rPr>
      </w:pPr>
      <w:r>
        <w:rPr>
          <w:rFonts w:hint="eastAsia" w:cs="Arial"/>
          <w:spacing w:val="-4"/>
          <w:szCs w:val="21"/>
          <w:highlight w:val="yellow"/>
        </w:rPr>
        <w:t>5.评估机构出具以财务报告为目的的资产评估报告。</w:t>
      </w:r>
    </w:p>
    <w:p>
      <w:pPr>
        <w:widowControl/>
        <w:spacing w:before="60" w:after="60" w:line="380" w:lineRule="exact"/>
        <w:ind w:right="60"/>
        <w:jc w:val="center"/>
        <w:rPr>
          <w:rFonts w:ascii="宋体" w:hAnsi="宋体" w:cs="Arial"/>
          <w:kern w:val="0"/>
          <w:szCs w:val="21"/>
        </w:rPr>
      </w:pPr>
    </w:p>
    <w:p>
      <w:pPr>
        <w:widowControl/>
        <w:spacing w:before="60" w:after="60" w:line="380" w:lineRule="exact"/>
        <w:ind w:right="60"/>
        <w:jc w:val="center"/>
        <w:rPr>
          <w:rFonts w:ascii="Cambria" w:hAnsi="Cambria" w:eastAsia="新宋体"/>
          <w:b/>
          <w:bCs/>
          <w:szCs w:val="21"/>
        </w:rPr>
      </w:pPr>
      <w:r>
        <w:rPr>
          <w:rFonts w:hint="eastAsia" w:ascii="宋体" w:hAnsi="宋体"/>
          <w:b/>
          <w:sz w:val="28"/>
          <w:szCs w:val="28"/>
        </w:rPr>
        <w:t>第二章 采购项目商务要求</w:t>
      </w:r>
    </w:p>
    <w:p>
      <w:pPr>
        <w:spacing w:line="500" w:lineRule="exact"/>
        <w:ind w:firstLine="420" w:firstLineChars="200"/>
        <w:rPr>
          <w:rFonts w:ascii="宋体" w:hAnsi="宋体" w:cs="宋体"/>
          <w:szCs w:val="21"/>
        </w:rPr>
      </w:pPr>
      <w:r>
        <w:rPr>
          <w:rFonts w:hint="eastAsia" w:ascii="宋体" w:hAnsi="宋体" w:cs="宋体"/>
          <w:szCs w:val="21"/>
        </w:rPr>
        <w:t>（一）交货时间、地点：</w:t>
      </w:r>
    </w:p>
    <w:p>
      <w:pPr>
        <w:spacing w:line="500" w:lineRule="exact"/>
        <w:ind w:firstLine="420" w:firstLineChars="200"/>
        <w:rPr>
          <w:rFonts w:ascii="宋体" w:hAnsi="宋体" w:cs="宋体"/>
          <w:b/>
          <w:szCs w:val="21"/>
        </w:rPr>
      </w:pPr>
      <w:r>
        <w:rPr>
          <w:rFonts w:hint="eastAsia" w:ascii="宋体" w:hAnsi="宋体" w:cs="宋体"/>
          <w:szCs w:val="21"/>
        </w:rPr>
        <w:t>1.服务时间</w:t>
      </w:r>
      <w:r>
        <w:rPr>
          <w:rFonts w:hint="eastAsia" w:ascii="宋体" w:hAnsi="宋体" w:cs="宋体"/>
          <w:color w:val="FFFFFF" w:themeColor="background1"/>
          <w:szCs w:val="21"/>
        </w:rPr>
        <w:t>：</w:t>
      </w:r>
      <w:r>
        <w:rPr>
          <w:rFonts w:hint="eastAsia" w:ascii="宋体" w:hAnsi="宋体" w:cs="宋体"/>
          <w:b/>
          <w:szCs w:val="21"/>
        </w:rPr>
        <w:t>合同签订后</w:t>
      </w:r>
      <w:r>
        <w:rPr>
          <w:rFonts w:hint="eastAsia" w:ascii="宋体" w:hAnsi="宋体" w:cs="宋体"/>
          <w:b/>
          <w:color w:val="FF0000"/>
          <w:szCs w:val="21"/>
          <w:u w:val="single"/>
        </w:rPr>
        <w:t>40日</w:t>
      </w:r>
      <w:r>
        <w:rPr>
          <w:rFonts w:hint="eastAsia" w:ascii="宋体" w:hAnsi="宋体" w:cs="宋体"/>
          <w:b/>
          <w:szCs w:val="21"/>
        </w:rPr>
        <w:t>内完成评估报告。（2021年4月15日前）</w:t>
      </w:r>
    </w:p>
    <w:p>
      <w:pPr>
        <w:spacing w:line="500" w:lineRule="exact"/>
        <w:ind w:firstLine="420" w:firstLineChars="200"/>
        <w:rPr>
          <w:rFonts w:ascii="宋体" w:hAnsi="宋体" w:cs="宋体"/>
          <w:szCs w:val="21"/>
        </w:rPr>
      </w:pPr>
      <w:r>
        <w:rPr>
          <w:rFonts w:hint="eastAsia" w:ascii="宋体" w:hAnsi="宋体" w:cs="宋体"/>
          <w:szCs w:val="21"/>
        </w:rPr>
        <w:t>2.服务地点：采购单位指定地点。</w:t>
      </w:r>
    </w:p>
    <w:p>
      <w:pPr>
        <w:spacing w:line="500" w:lineRule="exact"/>
        <w:ind w:firstLine="420" w:firstLineChars="200"/>
        <w:rPr>
          <w:b/>
          <w:szCs w:val="21"/>
          <w:u w:val="single"/>
        </w:rPr>
      </w:pPr>
      <w:r>
        <w:rPr>
          <w:rFonts w:hint="eastAsia" w:ascii="宋体" w:hAnsi="宋体" w:cs="宋体"/>
          <w:szCs w:val="21"/>
        </w:rPr>
        <w:t>（二）付款方式：</w:t>
      </w:r>
      <w:r>
        <w:rPr>
          <w:rFonts w:hint="eastAsia"/>
          <w:b/>
          <w:szCs w:val="21"/>
          <w:u w:val="single"/>
        </w:rPr>
        <w:t>乙方出具评估报告后，甲方验收合格后凭乙方开具的增值税发票一次性付清款项。</w:t>
      </w:r>
    </w:p>
    <w:p>
      <w:pPr>
        <w:spacing w:line="500" w:lineRule="exact"/>
        <w:ind w:firstLine="420" w:firstLineChars="200"/>
        <w:rPr>
          <w:rFonts w:ascii="宋体" w:hAnsi="宋体" w:cs="宋体"/>
          <w:szCs w:val="21"/>
        </w:rPr>
      </w:pPr>
      <w:r>
        <w:rPr>
          <w:rFonts w:hint="eastAsia" w:ascii="宋体" w:hAnsi="宋体" w:cs="宋体"/>
          <w:szCs w:val="21"/>
        </w:rPr>
        <w:t>（五）其它相关说明：</w:t>
      </w:r>
    </w:p>
    <w:p>
      <w:pPr>
        <w:spacing w:line="500" w:lineRule="exact"/>
        <w:ind w:firstLine="420" w:firstLineChars="200"/>
        <w:rPr>
          <w:rFonts w:ascii="宋体" w:hAnsi="宋体" w:cs="宋体"/>
          <w:bCs/>
          <w:szCs w:val="21"/>
        </w:rPr>
      </w:pPr>
      <w:r>
        <w:rPr>
          <w:rFonts w:hint="eastAsia" w:ascii="宋体" w:hAnsi="宋体" w:cs="宋体"/>
          <w:bCs/>
          <w:szCs w:val="21"/>
        </w:rPr>
        <w:t>1.中标供应商在领取中标通知书前须缴纳履约保证金，并按中标通知书规定时间与采购单位签订合同。</w:t>
      </w:r>
    </w:p>
    <w:p>
      <w:pPr>
        <w:spacing w:line="500" w:lineRule="exact"/>
        <w:ind w:firstLine="420" w:firstLineChars="200"/>
        <w:rPr>
          <w:rFonts w:ascii="宋体" w:hAnsi="宋体" w:cs="宋体"/>
          <w:szCs w:val="21"/>
        </w:rPr>
      </w:pPr>
      <w:r>
        <w:rPr>
          <w:rFonts w:hint="eastAsia" w:ascii="宋体" w:hAnsi="宋体" w:cs="宋体"/>
          <w:szCs w:val="21"/>
        </w:rPr>
        <w:t>2.无论投标结果如何，投标供应商自行承担与投标响应有关的全部费用。</w:t>
      </w:r>
      <w:r>
        <w:rPr>
          <w:rFonts w:hint="eastAsia"/>
          <w:szCs w:val="21"/>
          <w:highlight w:val="yellow"/>
        </w:rPr>
        <w:t>招标文件工本费每套售价</w:t>
      </w:r>
      <w:r>
        <w:rPr>
          <w:rFonts w:hint="eastAsia"/>
          <w:szCs w:val="21"/>
          <w:highlight w:val="yellow"/>
          <w:u w:val="single"/>
        </w:rPr>
        <w:t xml:space="preserve">  300  </w:t>
      </w:r>
      <w:r>
        <w:rPr>
          <w:rFonts w:hint="eastAsia"/>
          <w:szCs w:val="21"/>
          <w:highlight w:val="yellow"/>
        </w:rPr>
        <w:t>元现金,开标现场收取，售后不退。</w:t>
      </w:r>
    </w:p>
    <w:p>
      <w:pPr>
        <w:spacing w:line="500" w:lineRule="exact"/>
        <w:ind w:firstLine="420" w:firstLineChars="200"/>
        <w:rPr>
          <w:rFonts w:ascii="宋体" w:hAnsi="宋体"/>
          <w:b/>
          <w:kern w:val="0"/>
          <w:sz w:val="24"/>
        </w:rPr>
      </w:pPr>
      <w:r>
        <w:rPr>
          <w:rFonts w:hint="eastAsia" w:ascii="宋体" w:hAnsi="宋体" w:cs="宋体"/>
          <w:szCs w:val="21"/>
        </w:rPr>
        <w:t>3.</w:t>
      </w:r>
      <w:r>
        <w:rPr>
          <w:rFonts w:hint="eastAsia" w:ascii="宋体" w:hAnsi="宋体"/>
          <w:b/>
          <w:kern w:val="0"/>
          <w:sz w:val="24"/>
        </w:rPr>
        <w:t>供应商应认真对本次服务项目进行现场考察，需对现场情况和影响服务的所有因素以及困难条件进行周密的勘察和研究，作出自己的判断结论和估价。中标后和签订合同时及服务过程中，中标人均不得以不了解本项目情况为由，提出任何形式增加中标价的要求。</w:t>
      </w:r>
    </w:p>
    <w:p>
      <w:pPr>
        <w:spacing w:line="500" w:lineRule="exact"/>
        <w:ind w:firstLine="480" w:firstLineChars="200"/>
        <w:rPr>
          <w:rFonts w:ascii="宋体" w:hAnsi="宋体" w:cs="宋体"/>
          <w:szCs w:val="21"/>
        </w:rPr>
      </w:pPr>
      <w:r>
        <w:rPr>
          <w:rFonts w:hint="eastAsia" w:ascii="宋体" w:hAnsi="宋体"/>
          <w:b/>
          <w:kern w:val="0"/>
          <w:sz w:val="24"/>
          <w:highlight w:val="yellow"/>
        </w:rPr>
        <w:t>4.资产评估机构出具以财务报告为目的的资产评估报告。</w:t>
      </w:r>
    </w:p>
    <w:p>
      <w:pPr>
        <w:spacing w:line="360" w:lineRule="auto"/>
        <w:jc w:val="center"/>
        <w:rPr>
          <w:rFonts w:ascii="宋体" w:hAnsi="宋体"/>
          <w:b/>
          <w:sz w:val="44"/>
          <w:szCs w:val="44"/>
        </w:rPr>
      </w:pPr>
      <w:bookmarkStart w:id="10" w:name="_Toc52352447"/>
      <w:r>
        <w:rPr>
          <w:rFonts w:hint="eastAsia" w:ascii="宋体" w:hAnsi="宋体"/>
          <w:b/>
          <w:bCs/>
          <w:sz w:val="44"/>
          <w:szCs w:val="44"/>
        </w:rPr>
        <w:t>第三部分   投标人须知</w:t>
      </w:r>
      <w:bookmarkEnd w:id="10"/>
    </w:p>
    <w:p>
      <w:pPr>
        <w:pStyle w:val="3"/>
      </w:pPr>
      <w:bookmarkStart w:id="11" w:name="_Toc454701373"/>
      <w:bookmarkStart w:id="12" w:name="_Toc458262606"/>
      <w:bookmarkStart w:id="13" w:name="_Toc469579840"/>
      <w:bookmarkStart w:id="14" w:name="_Toc5575602"/>
      <w:bookmarkStart w:id="15" w:name="_Toc20144975"/>
      <w:bookmarkStart w:id="16" w:name="_Toc20571355"/>
      <w:bookmarkStart w:id="17" w:name="_Toc52352451"/>
      <w:bookmarkStart w:id="18" w:name="_Toc20564609"/>
      <w:bookmarkStart w:id="19" w:name="_Toc20564521"/>
      <w:bookmarkStart w:id="20" w:name="_Toc5578665"/>
      <w:r>
        <w:rPr>
          <w:rFonts w:hint="eastAsia"/>
        </w:rPr>
        <w:t>一、招标采购文件说明</w:t>
      </w:r>
    </w:p>
    <w:p>
      <w:pPr>
        <w:spacing w:line="288" w:lineRule="auto"/>
        <w:ind w:left="-360" w:firstLine="420" w:firstLineChars="200"/>
        <w:rPr>
          <w:rFonts w:ascii="宋体" w:hAnsi="宋体"/>
          <w:szCs w:val="21"/>
          <w:lang w:val="en-GB"/>
        </w:rPr>
      </w:pPr>
      <w:r>
        <w:rPr>
          <w:rFonts w:hint="eastAsia" w:ascii="宋体" w:hAnsi="宋体"/>
          <w:szCs w:val="21"/>
          <w:lang w:val="en-GB"/>
        </w:rPr>
        <w:t>1、 招标采购文件由招标方负责解释。</w:t>
      </w:r>
    </w:p>
    <w:p>
      <w:pPr>
        <w:spacing w:line="288" w:lineRule="auto"/>
        <w:ind w:left="-360" w:firstLine="420" w:firstLineChars="200"/>
        <w:rPr>
          <w:rFonts w:ascii="宋体" w:hAnsi="宋体"/>
          <w:szCs w:val="21"/>
          <w:lang w:val="en-GB"/>
        </w:rPr>
      </w:pPr>
      <w:r>
        <w:rPr>
          <w:rFonts w:hint="eastAsia" w:ascii="宋体" w:hAnsi="宋体"/>
          <w:szCs w:val="21"/>
          <w:lang w:val="en-GB"/>
        </w:rPr>
        <w:t>2、 招标采购文件由下述部分组成：</w:t>
      </w:r>
    </w:p>
    <w:p>
      <w:pPr>
        <w:spacing w:line="288" w:lineRule="auto"/>
        <w:ind w:left="-360" w:firstLine="420" w:firstLineChars="200"/>
        <w:rPr>
          <w:rFonts w:ascii="宋体" w:hAnsi="宋体"/>
          <w:szCs w:val="21"/>
          <w:lang w:val="en-GB"/>
        </w:rPr>
      </w:pPr>
      <w:r>
        <w:rPr>
          <w:rFonts w:hint="eastAsia" w:ascii="宋体" w:hAnsi="宋体"/>
          <w:szCs w:val="21"/>
          <w:lang w:val="en-GB"/>
        </w:rPr>
        <w:t>第一部分   招标公告</w:t>
      </w:r>
    </w:p>
    <w:p>
      <w:pPr>
        <w:spacing w:line="288" w:lineRule="auto"/>
        <w:ind w:left="-360" w:firstLine="420" w:firstLineChars="200"/>
        <w:rPr>
          <w:rFonts w:ascii="宋体" w:hAnsi="宋体"/>
          <w:szCs w:val="21"/>
          <w:lang w:val="en-GB"/>
        </w:rPr>
      </w:pPr>
      <w:r>
        <w:rPr>
          <w:rFonts w:hint="eastAsia" w:ascii="宋体" w:hAnsi="宋体"/>
          <w:szCs w:val="21"/>
          <w:lang w:val="en-GB"/>
        </w:rPr>
        <w:t>第二部分   采购项目需求</w:t>
      </w:r>
    </w:p>
    <w:p>
      <w:pPr>
        <w:spacing w:line="288" w:lineRule="auto"/>
        <w:ind w:left="-360" w:firstLine="420" w:firstLineChars="200"/>
        <w:rPr>
          <w:rFonts w:ascii="宋体" w:hAnsi="宋体"/>
          <w:szCs w:val="21"/>
          <w:lang w:val="en-GB"/>
        </w:rPr>
      </w:pPr>
      <w:r>
        <w:rPr>
          <w:rFonts w:hint="eastAsia" w:ascii="宋体" w:hAnsi="宋体"/>
          <w:szCs w:val="21"/>
          <w:lang w:val="en-GB"/>
        </w:rPr>
        <w:t>第三部分   投标人须知</w:t>
      </w:r>
    </w:p>
    <w:p>
      <w:pPr>
        <w:spacing w:line="288" w:lineRule="auto"/>
        <w:ind w:left="-360" w:firstLine="420" w:firstLineChars="200"/>
        <w:rPr>
          <w:rFonts w:ascii="宋体" w:hAnsi="宋体"/>
          <w:szCs w:val="21"/>
          <w:lang w:val="en-GB"/>
        </w:rPr>
      </w:pPr>
      <w:r>
        <w:rPr>
          <w:rFonts w:hint="eastAsia" w:ascii="宋体" w:hAnsi="宋体"/>
          <w:szCs w:val="21"/>
          <w:lang w:val="en-GB"/>
        </w:rPr>
        <w:t>第四部分   开评标</w:t>
      </w:r>
    </w:p>
    <w:p>
      <w:pPr>
        <w:spacing w:line="288" w:lineRule="auto"/>
        <w:ind w:left="-360" w:firstLine="420" w:firstLineChars="200"/>
        <w:rPr>
          <w:rFonts w:ascii="宋体" w:hAnsi="宋体"/>
          <w:szCs w:val="21"/>
          <w:lang w:val="en-GB"/>
        </w:rPr>
      </w:pPr>
      <w:r>
        <w:rPr>
          <w:rFonts w:hint="eastAsia" w:ascii="宋体" w:hAnsi="宋体"/>
          <w:szCs w:val="21"/>
          <w:lang w:val="en-GB"/>
        </w:rPr>
        <w:t>第五部分合同相关要求</w:t>
      </w:r>
    </w:p>
    <w:p>
      <w:pPr>
        <w:spacing w:line="288" w:lineRule="auto"/>
        <w:ind w:left="-360" w:firstLine="420" w:firstLineChars="200"/>
        <w:rPr>
          <w:rFonts w:ascii="宋体" w:hAnsi="宋体"/>
          <w:szCs w:val="21"/>
          <w:lang w:val="en-GB"/>
        </w:rPr>
      </w:pPr>
      <w:r>
        <w:rPr>
          <w:rFonts w:hint="eastAsia" w:ascii="宋体" w:hAnsi="宋体"/>
          <w:szCs w:val="21"/>
          <w:lang w:val="en-GB"/>
        </w:rPr>
        <w:t>第六部分   质疑提出和处理</w:t>
      </w:r>
    </w:p>
    <w:p>
      <w:pPr>
        <w:spacing w:line="288" w:lineRule="auto"/>
        <w:ind w:left="-360" w:firstLine="420" w:firstLineChars="200"/>
        <w:rPr>
          <w:rFonts w:ascii="宋体" w:hAnsi="宋体"/>
          <w:szCs w:val="21"/>
          <w:lang w:val="en-GB"/>
        </w:rPr>
      </w:pPr>
      <w:r>
        <w:rPr>
          <w:rFonts w:hint="eastAsia" w:ascii="宋体" w:hAnsi="宋体"/>
          <w:szCs w:val="21"/>
          <w:lang w:val="en-GB"/>
        </w:rPr>
        <w:t xml:space="preserve">第七部分   投标文件格式   </w:t>
      </w:r>
    </w:p>
    <w:p>
      <w:pPr>
        <w:pStyle w:val="3"/>
      </w:pPr>
      <w:r>
        <w:rPr>
          <w:rFonts w:hint="eastAsia"/>
        </w:rPr>
        <w:t>二、招标采购文件的澄清</w:t>
      </w:r>
      <w:bookmarkEnd w:id="11"/>
      <w:bookmarkEnd w:id="12"/>
      <w:bookmarkEnd w:id="13"/>
      <w:r>
        <w:rPr>
          <w:rFonts w:hint="eastAsia"/>
        </w:rPr>
        <w:t>和修改</w:t>
      </w:r>
      <w:bookmarkEnd w:id="14"/>
      <w:bookmarkEnd w:id="15"/>
      <w:bookmarkEnd w:id="16"/>
      <w:bookmarkEnd w:id="17"/>
      <w:bookmarkEnd w:id="18"/>
      <w:bookmarkEnd w:id="19"/>
      <w:bookmarkEnd w:id="20"/>
    </w:p>
    <w:p>
      <w:pPr>
        <w:spacing w:line="360" w:lineRule="auto"/>
        <w:ind w:firstLine="420" w:firstLineChars="200"/>
        <w:jc w:val="left"/>
        <w:rPr>
          <w:rFonts w:ascii="宋体" w:hAnsi="宋体"/>
        </w:rPr>
      </w:pPr>
      <w:bookmarkStart w:id="21" w:name="_Toc52352452"/>
      <w:r>
        <w:rPr>
          <w:rFonts w:hint="eastAsia" w:ascii="宋体" w:hAnsi="宋体"/>
          <w:szCs w:val="21"/>
        </w:rPr>
        <w:t>1、</w:t>
      </w:r>
      <w:r>
        <w:rPr>
          <w:rFonts w:hint="eastAsia" w:ascii="宋体" w:hAnsi="宋体"/>
        </w:rPr>
        <w:t>投标人在获取招标文件后，如有疑问需要澄清，应于投标截止时间3前以无记名的方式向招标人或招标代理提出，招标人予以解答，解答的内容于投标截止时间1日前在</w:t>
      </w:r>
      <w:r>
        <w:rPr>
          <w:rFonts w:hint="eastAsia" w:ascii="宋体" w:hAnsi="宋体" w:cs="Arial"/>
          <w:kern w:val="0"/>
          <w:sz w:val="24"/>
          <w:szCs w:val="24"/>
        </w:rPr>
        <w:t>江苏海鸿投资控股集团有限公司官网（http://www.hmbzfjt.com/）</w:t>
      </w:r>
      <w:r>
        <w:rPr>
          <w:rFonts w:hint="eastAsia" w:ascii="宋体" w:hAnsi="宋体"/>
        </w:rPr>
        <w:t>发布。</w:t>
      </w:r>
    </w:p>
    <w:p>
      <w:pPr>
        <w:spacing w:line="360" w:lineRule="auto"/>
        <w:ind w:firstLine="420" w:firstLineChars="200"/>
        <w:jc w:val="left"/>
        <w:rPr>
          <w:rFonts w:ascii="宋体" w:hAnsi="宋体"/>
          <w:color w:val="000000"/>
          <w:szCs w:val="21"/>
        </w:rPr>
      </w:pPr>
      <w:r>
        <w:rPr>
          <w:rFonts w:hint="eastAsia" w:ascii="宋体" w:hAnsi="宋体"/>
          <w:color w:val="000000"/>
          <w:szCs w:val="21"/>
        </w:rPr>
        <w:t>2.投标人应认真审阅招标文件中所有的事项、格式、条款和规范要求等，如果投标人没有按照招标文件要求提交投标文件，或者投标文件没有对招标文件做出实质性响应，其投标将被拒绝或者将作为无效投标，由投标人自行承担责任。</w:t>
      </w:r>
    </w:p>
    <w:p>
      <w:pPr>
        <w:spacing w:line="360" w:lineRule="auto"/>
        <w:ind w:firstLine="420" w:firstLineChars="200"/>
        <w:jc w:val="left"/>
        <w:rPr>
          <w:rFonts w:ascii="宋体" w:hAnsi="宋体"/>
          <w:color w:val="000000"/>
          <w:szCs w:val="21"/>
        </w:rPr>
      </w:pPr>
      <w:r>
        <w:rPr>
          <w:rFonts w:hint="eastAsia" w:ascii="宋体" w:hAnsi="宋体"/>
          <w:color w:val="000000"/>
          <w:szCs w:val="21"/>
        </w:rPr>
        <w:t>3.招标人有权对发出的招标文件进行必要的澄清或修改。对招标文件的澄清、修改将构成招标文件的一部分，对所有投标人具有约束力。</w:t>
      </w:r>
    </w:p>
    <w:p>
      <w:pPr>
        <w:spacing w:line="360" w:lineRule="auto"/>
        <w:ind w:firstLine="420" w:firstLineChars="200"/>
        <w:jc w:val="left"/>
        <w:rPr>
          <w:rFonts w:ascii="宋体" w:hAnsi="宋体"/>
          <w:color w:val="000000"/>
          <w:szCs w:val="21"/>
        </w:rPr>
      </w:pPr>
      <w:r>
        <w:rPr>
          <w:rFonts w:hint="eastAsia" w:ascii="宋体" w:hAnsi="宋体"/>
          <w:color w:val="000000"/>
          <w:szCs w:val="21"/>
        </w:rPr>
        <w:t>4.招标人可视情取消、延长投标截止时间和开标时间，不负责解释。</w:t>
      </w:r>
    </w:p>
    <w:p>
      <w:pPr>
        <w:spacing w:line="360" w:lineRule="auto"/>
        <w:ind w:firstLine="420" w:firstLineChars="200"/>
        <w:jc w:val="left"/>
        <w:rPr>
          <w:rFonts w:ascii="宋体" w:hAnsi="宋体"/>
          <w:color w:val="000000"/>
          <w:szCs w:val="21"/>
        </w:rPr>
      </w:pPr>
      <w:r>
        <w:rPr>
          <w:rFonts w:hint="eastAsia" w:ascii="宋体" w:hAnsi="宋体"/>
          <w:color w:val="000000"/>
          <w:szCs w:val="21"/>
        </w:rPr>
        <w:t>5.投标人由于对招标文件的任何推论和误解以及招标人对有关问题的口头解释所造成的后果，均由投标人自负。</w:t>
      </w:r>
    </w:p>
    <w:p>
      <w:pPr>
        <w:spacing w:line="360" w:lineRule="auto"/>
        <w:ind w:firstLine="420" w:firstLineChars="200"/>
        <w:jc w:val="left"/>
        <w:rPr>
          <w:rFonts w:ascii="宋体" w:hAnsi="宋体"/>
          <w:color w:val="000000"/>
          <w:szCs w:val="21"/>
        </w:rPr>
      </w:pPr>
      <w:r>
        <w:rPr>
          <w:rFonts w:hint="eastAsia" w:ascii="宋体" w:hAnsi="宋体"/>
          <w:color w:val="000000"/>
          <w:szCs w:val="21"/>
        </w:rPr>
        <w:t>6.招标人视情组织答疑会。</w:t>
      </w:r>
    </w:p>
    <w:p>
      <w:pPr>
        <w:pStyle w:val="3"/>
        <w:rPr>
          <w:lang w:val="en-GB"/>
        </w:rPr>
      </w:pPr>
    </w:p>
    <w:p>
      <w:pPr>
        <w:pStyle w:val="3"/>
      </w:pPr>
      <w:r>
        <w:rPr>
          <w:rFonts w:hint="eastAsia"/>
          <w:lang w:val="en-GB"/>
        </w:rPr>
        <w:t>三</w:t>
      </w:r>
      <w:r>
        <w:rPr>
          <w:rFonts w:hint="eastAsia"/>
        </w:rPr>
        <w:t>、投标文件的制作</w:t>
      </w:r>
      <w:bookmarkEnd w:id="21"/>
    </w:p>
    <w:p>
      <w:pPr>
        <w:pStyle w:val="5"/>
        <w:rPr>
          <w:sz w:val="28"/>
        </w:rPr>
      </w:pPr>
      <w:bookmarkStart w:id="22" w:name="_Toc5578667"/>
      <w:bookmarkStart w:id="23" w:name="_Toc20564611"/>
      <w:bookmarkStart w:id="24" w:name="_Toc5575604"/>
      <w:bookmarkStart w:id="25" w:name="_Toc20571357"/>
      <w:bookmarkStart w:id="26" w:name="_Toc20144977"/>
      <w:bookmarkStart w:id="27" w:name="_Toc20564523"/>
      <w:r>
        <w:rPr>
          <w:rFonts w:hint="eastAsia"/>
          <w:sz w:val="28"/>
        </w:rPr>
        <w:t>1、原则</w:t>
      </w:r>
      <w:bookmarkEnd w:id="22"/>
      <w:bookmarkEnd w:id="23"/>
      <w:bookmarkEnd w:id="24"/>
      <w:bookmarkEnd w:id="25"/>
      <w:bookmarkEnd w:id="26"/>
      <w:bookmarkEnd w:id="27"/>
      <w:r>
        <w:rPr>
          <w:rFonts w:hint="eastAsia"/>
          <w:sz w:val="28"/>
        </w:rPr>
        <w:t>：</w:t>
      </w:r>
    </w:p>
    <w:p>
      <w:pPr>
        <w:ind w:left="-360" w:firstLine="420" w:firstLineChars="200"/>
        <w:rPr>
          <w:rFonts w:ascii="宋体" w:hAnsi="宋体"/>
          <w:szCs w:val="21"/>
        </w:rPr>
      </w:pPr>
      <w:r>
        <w:rPr>
          <w:rFonts w:hint="eastAsia" w:ascii="宋体" w:hAnsi="宋体"/>
          <w:szCs w:val="21"/>
        </w:rPr>
        <w:t>（1）投标人应保证所提供的所有资料的真实性、准确性。</w:t>
      </w:r>
    </w:p>
    <w:p>
      <w:pPr>
        <w:ind w:left="-360" w:firstLine="420" w:firstLineChars="200"/>
        <w:rPr>
          <w:rFonts w:ascii="宋体" w:hAnsi="宋体"/>
          <w:szCs w:val="21"/>
        </w:rPr>
      </w:pPr>
      <w:r>
        <w:rPr>
          <w:rFonts w:hint="eastAsia" w:ascii="宋体" w:hAnsi="宋体"/>
          <w:szCs w:val="21"/>
        </w:rPr>
        <w:t>（2）投标人在招标过程中提供不真实的材料，无论其材料是否重要，采购方都将终止其投标资格，投标人需承担相应的后果及法律责任。</w:t>
      </w:r>
    </w:p>
    <w:p>
      <w:pPr>
        <w:ind w:left="-360" w:firstLine="420" w:firstLineChars="200"/>
        <w:rPr>
          <w:rFonts w:ascii="宋体" w:hAnsi="宋体"/>
          <w:szCs w:val="21"/>
        </w:rPr>
      </w:pPr>
      <w:r>
        <w:rPr>
          <w:rFonts w:hint="eastAsia" w:ascii="宋体" w:hAnsi="宋体"/>
          <w:szCs w:val="21"/>
        </w:rPr>
        <w:t>（3）采购方拒绝接受电报、电话或传真形式的投标文件。</w:t>
      </w:r>
    </w:p>
    <w:p>
      <w:pPr>
        <w:pStyle w:val="5"/>
        <w:rPr>
          <w:sz w:val="28"/>
        </w:rPr>
      </w:pPr>
      <w:r>
        <w:rPr>
          <w:rFonts w:hint="eastAsia"/>
          <w:sz w:val="28"/>
        </w:rPr>
        <w:t>2、投标文件的组成：见本招标采购文件第六部分“投标文件格式”。</w:t>
      </w:r>
    </w:p>
    <w:p>
      <w:pPr>
        <w:snapToGrid w:val="0"/>
        <w:ind w:firstLine="480" w:firstLineChars="200"/>
        <w:rPr>
          <w:rFonts w:ascii="宋体" w:hAnsi="宋体"/>
          <w:szCs w:val="28"/>
          <w:lang w:val="zh-CN"/>
        </w:rPr>
      </w:pPr>
      <w:r>
        <w:rPr>
          <w:rFonts w:hint="eastAsia" w:ascii="楷体_GB2312" w:hAnsi="宋体" w:eastAsia="楷体_GB2312"/>
          <w:b/>
          <w:sz w:val="24"/>
          <w:szCs w:val="24"/>
        </w:rPr>
        <w:t>特别提示：</w:t>
      </w:r>
      <w:r>
        <w:rPr>
          <w:rFonts w:hint="eastAsia" w:ascii="楷体_GB2312" w:eastAsia="楷体_GB2312"/>
          <w:b/>
          <w:sz w:val="24"/>
          <w:szCs w:val="24"/>
        </w:rPr>
        <w:t>请投标人携带</w:t>
      </w:r>
      <w:r>
        <w:rPr>
          <w:rFonts w:hint="eastAsia" w:ascii="楷体_GB2312" w:eastAsia="楷体_GB2312"/>
          <w:b/>
          <w:kern w:val="0"/>
          <w:sz w:val="24"/>
          <w:szCs w:val="24"/>
        </w:rPr>
        <w:t>相关原件用于备查。</w:t>
      </w:r>
      <w:r>
        <w:rPr>
          <w:rFonts w:hint="eastAsia" w:ascii="宋体" w:hAnsi="宋体" w:cs="宋体"/>
          <w:kern w:val="0"/>
          <w:szCs w:val="28"/>
        </w:rPr>
        <w:t>不能提供原件的，</w:t>
      </w:r>
      <w:r>
        <w:rPr>
          <w:rFonts w:hint="eastAsia" w:ascii="宋体" w:hAnsi="宋体"/>
          <w:szCs w:val="28"/>
        </w:rPr>
        <w:t>则需投标人提供经注册地公证机构的公证书或原发证机构出具的相关证明材料。</w:t>
      </w:r>
      <w:r>
        <w:rPr>
          <w:rFonts w:hint="eastAsia" w:ascii="宋体" w:hAnsi="宋体" w:cs="宋体"/>
          <w:kern w:val="0"/>
          <w:szCs w:val="28"/>
        </w:rPr>
        <w:t>复印件请加盖单位公章。因携带原件不全，由此引起的后果由投标人自负。（须</w:t>
      </w:r>
      <w:r>
        <w:rPr>
          <w:rFonts w:hint="eastAsia" w:ascii="宋体" w:hAnsi="宋体"/>
          <w:bCs/>
          <w:szCs w:val="21"/>
        </w:rPr>
        <w:t>将备查原件放在一个资料袋中，原件资料袋可不密封，但须在资料袋上标明投标单位名称和原件清单目录。</w:t>
      </w:r>
      <w:r>
        <w:rPr>
          <w:rFonts w:hint="eastAsia" w:ascii="宋体" w:hAnsi="宋体" w:cs="宋体"/>
          <w:kern w:val="0"/>
          <w:szCs w:val="28"/>
        </w:rPr>
        <w:t>）</w:t>
      </w:r>
    </w:p>
    <w:p>
      <w:pPr>
        <w:pStyle w:val="5"/>
        <w:rPr>
          <w:sz w:val="28"/>
        </w:rPr>
      </w:pPr>
      <w:r>
        <w:rPr>
          <w:rFonts w:hint="eastAsia"/>
          <w:sz w:val="28"/>
        </w:rPr>
        <w:t>3、投标文件制作要求：</w:t>
      </w:r>
    </w:p>
    <w:p>
      <w:pPr>
        <w:spacing w:line="360" w:lineRule="auto"/>
        <w:ind w:left="-360" w:firstLine="420" w:firstLineChars="200"/>
        <w:rPr>
          <w:rFonts w:ascii="宋体" w:hAnsi="宋体"/>
          <w:szCs w:val="21"/>
          <w:lang w:val="en-GB"/>
        </w:rPr>
      </w:pPr>
      <w:r>
        <w:rPr>
          <w:rFonts w:hint="eastAsia" w:ascii="宋体" w:hAnsi="宋体"/>
          <w:szCs w:val="21"/>
          <w:lang w:val="en-GB"/>
        </w:rPr>
        <w:t>（1）投标人应按投标文件组成顺序编写、制作投标文件，并牢固装订成册。投标文件均需采用A4纸（图纸等除外）。投标文件不得行间插字、涂改、增删，如修改错漏处，须经投标文件签署人签字并加盖公章。</w:t>
      </w:r>
    </w:p>
    <w:p>
      <w:pPr>
        <w:spacing w:line="360" w:lineRule="auto"/>
        <w:ind w:left="-360" w:firstLine="420" w:firstLineChars="200"/>
        <w:rPr>
          <w:rFonts w:ascii="宋体" w:hAnsi="宋体"/>
          <w:szCs w:val="21"/>
          <w:lang w:val="en-GB"/>
        </w:rPr>
      </w:pPr>
      <w:r>
        <w:rPr>
          <w:rFonts w:hint="eastAsia" w:ascii="宋体" w:hAnsi="宋体"/>
          <w:szCs w:val="21"/>
          <w:lang w:val="en-GB"/>
        </w:rPr>
        <w:t>（2）</w:t>
      </w:r>
      <w:r>
        <w:rPr>
          <w:rFonts w:hint="eastAsia" w:ascii="宋体" w:hAnsi="宋体"/>
          <w:szCs w:val="21"/>
        </w:rPr>
        <w:t>投标文件正本</w:t>
      </w:r>
      <w:r>
        <w:rPr>
          <w:rFonts w:hint="eastAsia" w:ascii="宋体" w:hAnsi="宋体"/>
          <w:b/>
          <w:bCs/>
          <w:szCs w:val="21"/>
        </w:rPr>
        <w:t>一份</w:t>
      </w:r>
      <w:r>
        <w:rPr>
          <w:rFonts w:hint="eastAsia" w:ascii="宋体" w:hAnsi="宋体"/>
          <w:szCs w:val="21"/>
        </w:rPr>
        <w:t>、副本二</w:t>
      </w:r>
      <w:r>
        <w:rPr>
          <w:rFonts w:hint="eastAsia" w:ascii="宋体" w:hAnsi="宋体"/>
          <w:b/>
          <w:bCs/>
          <w:szCs w:val="21"/>
        </w:rPr>
        <w:t>份</w:t>
      </w:r>
      <w:r>
        <w:rPr>
          <w:rFonts w:hint="eastAsia" w:ascii="楷体_GB2312" w:hAnsi="宋体" w:eastAsia="楷体_GB2312"/>
          <w:szCs w:val="21"/>
        </w:rPr>
        <w:t>，</w:t>
      </w:r>
      <w:r>
        <w:rPr>
          <w:rFonts w:hint="eastAsia" w:ascii="宋体" w:hAnsi="宋体"/>
          <w:szCs w:val="21"/>
        </w:rPr>
        <w:t>在每一份投标文件上要明确标注投标人</w:t>
      </w:r>
      <w:r>
        <w:rPr>
          <w:rFonts w:hint="eastAsia" w:ascii="宋体" w:hAnsi="宋体"/>
          <w:szCs w:val="21"/>
          <w:lang w:val="zh-CN"/>
        </w:rPr>
        <w:t>全称、</w:t>
      </w:r>
      <w:r>
        <w:rPr>
          <w:rFonts w:hint="eastAsia" w:ascii="宋体" w:hAnsi="宋体"/>
          <w:szCs w:val="21"/>
        </w:rPr>
        <w:t>“正本”、“副本”字样。一旦正本和副本内容有差异，以正本为准。</w:t>
      </w:r>
    </w:p>
    <w:p>
      <w:pPr>
        <w:spacing w:line="360" w:lineRule="auto"/>
        <w:ind w:left="-360" w:firstLine="420" w:firstLineChars="200"/>
        <w:rPr>
          <w:rFonts w:ascii="宋体" w:hAnsi="宋体"/>
          <w:szCs w:val="21"/>
          <w:lang w:val="en-GB"/>
        </w:rPr>
      </w:pPr>
      <w:r>
        <w:rPr>
          <w:rFonts w:hint="eastAsia" w:ascii="宋体" w:hAnsi="宋体"/>
          <w:szCs w:val="21"/>
          <w:lang w:val="en-GB"/>
        </w:rPr>
        <w:t>（3）</w:t>
      </w:r>
      <w:r>
        <w:rPr>
          <w:rFonts w:hint="eastAsia" w:ascii="宋体" w:hAnsi="宋体"/>
          <w:szCs w:val="21"/>
        </w:rPr>
        <w:t>投标文件正本须打印并由法定代表人或授权代表签字并加盖单位公章。副本可复印，但须加盖单位公章。</w:t>
      </w:r>
    </w:p>
    <w:p>
      <w:pPr>
        <w:spacing w:line="360" w:lineRule="auto"/>
        <w:ind w:left="-360" w:firstLine="420" w:firstLineChars="200"/>
        <w:rPr>
          <w:rFonts w:ascii="宋体" w:hAnsi="宋体"/>
          <w:szCs w:val="21"/>
        </w:rPr>
      </w:pPr>
      <w:r>
        <w:rPr>
          <w:rFonts w:hint="eastAsia" w:ascii="宋体" w:hAnsi="宋体"/>
          <w:szCs w:val="21"/>
        </w:rPr>
        <w:t>（4）投标人应将本项目投标文件密封。</w:t>
      </w:r>
    </w:p>
    <w:p>
      <w:pPr>
        <w:spacing w:line="360" w:lineRule="auto"/>
        <w:ind w:left="-360" w:firstLine="420" w:firstLineChars="200"/>
        <w:rPr>
          <w:rFonts w:ascii="宋体" w:hAnsi="宋体"/>
          <w:szCs w:val="21"/>
          <w:lang w:val="en-GB"/>
        </w:rPr>
      </w:pPr>
      <w:r>
        <w:rPr>
          <w:rFonts w:hint="eastAsia" w:ascii="宋体" w:hAnsi="宋体"/>
          <w:szCs w:val="21"/>
        </w:rPr>
        <w:t>（</w:t>
      </w:r>
      <w:r>
        <w:rPr>
          <w:rFonts w:ascii="宋体" w:hAnsi="宋体"/>
          <w:szCs w:val="21"/>
        </w:rPr>
        <w:t>5</w:t>
      </w:r>
      <w:r>
        <w:rPr>
          <w:rFonts w:hint="eastAsia" w:ascii="宋体" w:hAnsi="宋体"/>
          <w:szCs w:val="21"/>
        </w:rPr>
        <w:t>）</w:t>
      </w:r>
      <w:r>
        <w:rPr>
          <w:rFonts w:hint="eastAsia" w:ascii="宋体" w:hAnsi="宋体"/>
          <w:b/>
          <w:szCs w:val="21"/>
        </w:rPr>
        <w:t>投标报价一览表须单独密封</w:t>
      </w:r>
      <w:r>
        <w:rPr>
          <w:rFonts w:hint="eastAsia" w:ascii="宋体" w:hAnsi="宋体"/>
          <w:bCs/>
          <w:szCs w:val="21"/>
        </w:rPr>
        <w:t>，投标报价不得出现于投标文件的正本或副本。</w:t>
      </w:r>
    </w:p>
    <w:p>
      <w:pPr>
        <w:spacing w:line="360" w:lineRule="auto"/>
        <w:ind w:left="-360" w:firstLine="420" w:firstLineChars="2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）所有密封文件封套正面须标明项目名称、边缝处加盖单位骑缝章或骑缝签字，并注明于开标前不得启封。</w:t>
      </w:r>
    </w:p>
    <w:p>
      <w:pPr>
        <w:spacing w:line="360" w:lineRule="auto"/>
        <w:ind w:left="-360" w:firstLine="420" w:firstLineChars="200"/>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）如果投标供应商未加写标记，招标方对投标文件的误投和提前启封不负责任。</w:t>
      </w:r>
    </w:p>
    <w:p>
      <w:pPr>
        <w:pStyle w:val="5"/>
        <w:rPr>
          <w:sz w:val="28"/>
        </w:rPr>
      </w:pPr>
      <w:r>
        <w:rPr>
          <w:rFonts w:hint="eastAsia"/>
          <w:sz w:val="28"/>
        </w:rPr>
        <w:t>4、投标报价</w:t>
      </w:r>
    </w:p>
    <w:p>
      <w:pPr>
        <w:spacing w:line="400" w:lineRule="exact"/>
        <w:ind w:firstLine="105" w:firstLineChars="50"/>
        <w:rPr>
          <w:rFonts w:ascii="宋体" w:hAnsi="宋体"/>
          <w:bCs/>
          <w:color w:val="FF0000"/>
          <w:szCs w:val="21"/>
          <w:lang w:val="en-GB"/>
        </w:rPr>
      </w:pPr>
      <w:r>
        <w:rPr>
          <w:rFonts w:hint="eastAsia" w:ascii="宋体" w:hAnsi="宋体"/>
          <w:szCs w:val="21"/>
          <w:lang w:val="en-GB"/>
        </w:rPr>
        <w:t>（</w:t>
      </w:r>
      <w:r>
        <w:rPr>
          <w:rFonts w:ascii="宋体" w:hAnsi="宋体"/>
          <w:szCs w:val="21"/>
          <w:lang w:val="en-GB"/>
        </w:rPr>
        <w:t>1</w:t>
      </w:r>
      <w:r>
        <w:rPr>
          <w:rFonts w:hint="eastAsia" w:ascii="宋体" w:hAnsi="宋体"/>
          <w:szCs w:val="21"/>
          <w:lang w:val="en-GB"/>
        </w:rPr>
        <w:t>）本项目采用固定总价报价，投标报价包括</w:t>
      </w:r>
      <w:r>
        <w:rPr>
          <w:rFonts w:hint="eastAsia" w:ascii="宋体" w:hAnsi="宋体"/>
          <w:b/>
          <w:szCs w:val="21"/>
          <w:lang w:val="en-GB"/>
        </w:rPr>
        <w:t>：</w:t>
      </w:r>
      <w:r>
        <w:rPr>
          <w:rFonts w:hint="eastAsia" w:ascii="宋体" w:hAnsi="宋体"/>
          <w:b/>
          <w:szCs w:val="21"/>
        </w:rPr>
        <w:t>现场实地勘察、专业作业人员、交通工具、勘查、照相机、办公、通讯、管理费、利润、税金等为完成本项目招标内容和范围内所发生的一切费用，</w:t>
      </w:r>
      <w:r>
        <w:rPr>
          <w:rFonts w:hint="eastAsia" w:ascii="宋体" w:hAnsi="宋体"/>
          <w:b/>
          <w:szCs w:val="21"/>
          <w:lang w:val="en-GB"/>
        </w:rPr>
        <w:t>招标人不再另外支付任何费用</w:t>
      </w:r>
      <w:r>
        <w:rPr>
          <w:rFonts w:hint="eastAsia" w:ascii="宋体" w:hAnsi="宋体"/>
          <w:b/>
          <w:szCs w:val="21"/>
        </w:rPr>
        <w:t>；本投标报价也不随国家政策或法规、标准及市场因素的变化而进行调整</w:t>
      </w:r>
      <w:r>
        <w:rPr>
          <w:rFonts w:hint="eastAsia" w:ascii="宋体" w:hAnsi="宋体"/>
          <w:b/>
          <w:szCs w:val="21"/>
          <w:lang w:val="en-GB"/>
        </w:rPr>
        <w:t>。投标报价以人民币为结算货币。</w:t>
      </w:r>
    </w:p>
    <w:p>
      <w:pPr>
        <w:spacing w:line="360" w:lineRule="auto"/>
        <w:ind w:firstLine="105" w:firstLineChars="50"/>
        <w:jc w:val="left"/>
        <w:outlineLvl w:val="0"/>
        <w:rPr>
          <w:rFonts w:ascii="宋体" w:hAnsi="宋体"/>
          <w:szCs w:val="21"/>
          <w:lang w:val="en-GB"/>
        </w:rPr>
      </w:pPr>
      <w:r>
        <w:rPr>
          <w:rFonts w:hint="eastAsia" w:ascii="宋体" w:hAnsi="宋体"/>
          <w:szCs w:val="21"/>
          <w:lang w:val="en-GB"/>
        </w:rPr>
        <w:t>（2）</w:t>
      </w:r>
      <w:r>
        <w:rPr>
          <w:rFonts w:hint="eastAsia" w:ascii="宋体" w:hAnsi="宋体"/>
          <w:szCs w:val="21"/>
        </w:rPr>
        <w:t>本报价单具有法律效力，请供应商严格按项目要求报价，</w:t>
      </w:r>
      <w:r>
        <w:rPr>
          <w:rFonts w:hint="eastAsia" w:ascii="宋体" w:hAnsi="宋体"/>
          <w:szCs w:val="21"/>
          <w:lang w:val="en-GB"/>
        </w:rPr>
        <w:t>并由法定代表人或被授权人签署，</w:t>
      </w:r>
      <w:r>
        <w:rPr>
          <w:rFonts w:hint="eastAsia" w:ascii="宋体" w:hAnsi="宋体"/>
          <w:szCs w:val="21"/>
        </w:rPr>
        <w:t>加盖单位公章后有效（涂改无效）；</w:t>
      </w:r>
    </w:p>
    <w:p>
      <w:pPr>
        <w:spacing w:line="360" w:lineRule="auto"/>
        <w:ind w:left="-360" w:firstLine="420" w:firstLineChars="200"/>
        <w:rPr>
          <w:rFonts w:ascii="宋体" w:hAnsi="宋体"/>
          <w:szCs w:val="21"/>
          <w:lang w:val="en-GB"/>
        </w:rPr>
      </w:pPr>
      <w:r>
        <w:rPr>
          <w:rFonts w:hint="eastAsia" w:ascii="宋体" w:hAnsi="宋体"/>
          <w:szCs w:val="21"/>
          <w:lang w:val="en-GB"/>
        </w:rPr>
        <w:t>（3）投标人应对招标文件内所要采购的全部内容进行报价，只投其中部分内容者，其投标书将被拒绝。</w:t>
      </w:r>
    </w:p>
    <w:p>
      <w:pPr>
        <w:spacing w:line="288" w:lineRule="auto"/>
        <w:ind w:left="-360" w:firstLine="420" w:firstLineChars="200"/>
        <w:rPr>
          <w:rFonts w:ascii="宋体" w:hAnsi="宋体"/>
          <w:b/>
          <w:bCs/>
          <w:szCs w:val="21"/>
        </w:rPr>
      </w:pPr>
      <w:r>
        <w:rPr>
          <w:rFonts w:hint="eastAsia" w:ascii="宋体" w:hAnsi="宋体"/>
          <w:szCs w:val="21"/>
          <w:lang w:val="en-GB"/>
        </w:rPr>
        <w:t>（4）</w:t>
      </w:r>
      <w:r>
        <w:rPr>
          <w:rFonts w:hint="eastAsia" w:ascii="宋体" w:hAnsi="宋体"/>
          <w:b/>
          <w:bCs/>
          <w:szCs w:val="21"/>
          <w:highlight w:val="yellow"/>
        </w:rPr>
        <w:t>本项目最高限价为人民币</w:t>
      </w:r>
      <w:r>
        <w:rPr>
          <w:rFonts w:hint="eastAsia" w:ascii="宋体" w:hAnsi="宋体"/>
          <w:b/>
          <w:bCs/>
          <w:szCs w:val="21"/>
          <w:highlight w:val="yellow"/>
          <w:u w:val="single"/>
        </w:rPr>
        <w:t>8万元</w:t>
      </w:r>
      <w:r>
        <w:rPr>
          <w:rFonts w:hint="eastAsia" w:ascii="宋体" w:hAnsi="宋体"/>
          <w:b/>
          <w:bCs/>
          <w:szCs w:val="21"/>
          <w:highlight w:val="yellow"/>
        </w:rPr>
        <w:t>，</w:t>
      </w:r>
      <w:r>
        <w:rPr>
          <w:rFonts w:hint="eastAsia" w:ascii="宋体" w:hAnsi="宋体"/>
          <w:b/>
          <w:bCs/>
          <w:szCs w:val="21"/>
        </w:rPr>
        <w:t>投标报价大于最高限价的视为无效报价。</w:t>
      </w:r>
    </w:p>
    <w:p>
      <w:pPr>
        <w:pStyle w:val="5"/>
        <w:rPr>
          <w:rFonts w:ascii="宋体" w:hAnsi="宋体" w:cs="宋体"/>
          <w:szCs w:val="21"/>
          <w:lang w:val="en-GB"/>
        </w:rPr>
      </w:pPr>
      <w:r>
        <w:rPr>
          <w:rFonts w:hint="eastAsia" w:ascii="宋体" w:hAnsi="宋体" w:eastAsia="宋体"/>
          <w:sz w:val="28"/>
        </w:rPr>
        <w:t>5、履约保证金</w:t>
      </w:r>
    </w:p>
    <w:p>
      <w:pPr>
        <w:snapToGrid w:val="0"/>
        <w:spacing w:line="300" w:lineRule="auto"/>
        <w:ind w:firstLine="420" w:firstLineChars="200"/>
        <w:rPr>
          <w:rFonts w:ascii="宋体" w:hAnsi="宋体"/>
          <w:szCs w:val="21"/>
          <w:lang w:val="en-GB"/>
        </w:rPr>
      </w:pPr>
      <w:r>
        <w:rPr>
          <w:rFonts w:hint="eastAsia" w:ascii="宋体" w:hAnsi="宋体"/>
          <w:szCs w:val="21"/>
          <w:lang w:val="en-GB"/>
        </w:rPr>
        <w:t>中标供应商的投标保证金在向招标人提交履约保证金后退还。履约保证金为</w:t>
      </w:r>
      <w:r>
        <w:rPr>
          <w:rFonts w:hint="eastAsia" w:ascii="宋体" w:hAnsi="宋体"/>
          <w:szCs w:val="21"/>
        </w:rPr>
        <w:t>中标总价的5%，在领取中标通知书前汇到招标人指定账户，</w:t>
      </w:r>
      <w:r>
        <w:rPr>
          <w:rFonts w:hint="eastAsia" w:ascii="宋体" w:hAnsi="宋体"/>
          <w:szCs w:val="21"/>
          <w:lang w:val="en-GB"/>
        </w:rPr>
        <w:t>在项目履约结束后予以退回（无息）。</w:t>
      </w:r>
    </w:p>
    <w:p>
      <w:pPr>
        <w:pStyle w:val="5"/>
        <w:rPr>
          <w:rFonts w:ascii="宋体" w:hAnsi="宋体" w:eastAsia="宋体"/>
        </w:rPr>
      </w:pPr>
      <w:r>
        <w:rPr>
          <w:rFonts w:ascii="宋体" w:hAnsi="宋体" w:eastAsia="宋体"/>
          <w:sz w:val="28"/>
        </w:rPr>
        <w:t>6</w:t>
      </w:r>
      <w:r>
        <w:rPr>
          <w:rFonts w:hint="eastAsia" w:ascii="宋体" w:hAnsi="宋体" w:eastAsia="宋体"/>
          <w:sz w:val="28"/>
        </w:rPr>
        <w:t>、投标</w:t>
      </w:r>
      <w:r>
        <w:rPr>
          <w:rFonts w:hint="eastAsia" w:ascii="宋体" w:hAnsi="宋体" w:eastAsia="宋体"/>
          <w:sz w:val="28"/>
          <w:lang w:val="en-GB"/>
        </w:rPr>
        <w:t>有效期：</w:t>
      </w:r>
      <w:r>
        <w:rPr>
          <w:rFonts w:hint="eastAsia" w:ascii="宋体" w:hAnsi="宋体" w:eastAsia="宋体"/>
          <w:b w:val="0"/>
          <w:sz w:val="21"/>
          <w:szCs w:val="21"/>
          <w:lang w:val="en-GB"/>
        </w:rPr>
        <w:t>投标文件从开标之日起，投标有效期为</w:t>
      </w:r>
      <w:r>
        <w:rPr>
          <w:rFonts w:ascii="宋体" w:hAnsi="宋体" w:eastAsia="宋体"/>
          <w:b w:val="0"/>
          <w:sz w:val="21"/>
          <w:szCs w:val="21"/>
          <w:lang w:val="en-GB"/>
        </w:rPr>
        <w:t>60</w:t>
      </w:r>
      <w:r>
        <w:rPr>
          <w:rFonts w:hint="eastAsia" w:ascii="宋体" w:hAnsi="宋体" w:eastAsia="宋体"/>
          <w:b w:val="0"/>
          <w:sz w:val="21"/>
          <w:szCs w:val="21"/>
          <w:lang w:val="en-GB"/>
        </w:rPr>
        <w:t>个工作日。</w:t>
      </w:r>
    </w:p>
    <w:p>
      <w:pPr>
        <w:pStyle w:val="3"/>
        <w:rPr>
          <w:lang w:val="en-GB"/>
        </w:rPr>
      </w:pPr>
      <w:r>
        <w:rPr>
          <w:rFonts w:hint="eastAsia"/>
          <w:lang w:val="en-GB"/>
        </w:rPr>
        <w:t>四、投标文件的递交</w:t>
      </w:r>
    </w:p>
    <w:p>
      <w:pPr>
        <w:spacing w:line="360" w:lineRule="auto"/>
        <w:ind w:left="-360" w:firstLine="420" w:firstLineChars="200"/>
        <w:rPr>
          <w:rFonts w:ascii="宋体" w:hAnsi="宋体"/>
          <w:szCs w:val="21"/>
          <w:lang w:val="en-GB"/>
        </w:rPr>
      </w:pPr>
      <w:r>
        <w:rPr>
          <w:rFonts w:hint="eastAsia" w:ascii="宋体" w:hAnsi="宋体"/>
          <w:szCs w:val="21"/>
          <w:lang w:val="en-GB"/>
        </w:rPr>
        <w:t>1、招标方于开标地点在</w:t>
      </w:r>
      <w:r>
        <w:rPr>
          <w:rFonts w:hint="eastAsia" w:ascii="宋体" w:hAnsi="宋体"/>
          <w:szCs w:val="21"/>
          <w:u w:val="single"/>
          <w:lang w:val="en-GB"/>
        </w:rPr>
        <w:t>投标截止时间前半小时内接受标书</w:t>
      </w:r>
      <w:r>
        <w:rPr>
          <w:rFonts w:hint="eastAsia" w:ascii="宋体" w:hAnsi="宋体"/>
          <w:szCs w:val="21"/>
          <w:lang w:val="en-GB"/>
        </w:rPr>
        <w:t>。</w:t>
      </w:r>
    </w:p>
    <w:p>
      <w:pPr>
        <w:spacing w:line="360" w:lineRule="auto"/>
        <w:ind w:left="-360" w:firstLine="420" w:firstLineChars="200"/>
        <w:rPr>
          <w:rFonts w:ascii="宋体" w:hAnsi="宋体"/>
          <w:szCs w:val="21"/>
          <w:lang w:val="en-GB"/>
        </w:rPr>
      </w:pPr>
      <w:r>
        <w:rPr>
          <w:rFonts w:hint="eastAsia" w:ascii="宋体" w:hAnsi="宋体"/>
          <w:szCs w:val="21"/>
        </w:rPr>
        <w:t>2、</w:t>
      </w:r>
      <w:r>
        <w:rPr>
          <w:rFonts w:hint="eastAsia" w:ascii="宋体" w:hAnsi="宋体"/>
          <w:szCs w:val="21"/>
          <w:lang w:val="en-GB"/>
        </w:rPr>
        <w:t>投标人</w:t>
      </w:r>
      <w:r>
        <w:rPr>
          <w:rFonts w:hint="eastAsia" w:ascii="宋体" w:hAnsi="宋体"/>
          <w:szCs w:val="21"/>
        </w:rPr>
        <w:t>递交投标文件的方式为专人当面递交的方式。</w:t>
      </w:r>
    </w:p>
    <w:p>
      <w:pPr>
        <w:spacing w:line="360" w:lineRule="auto"/>
        <w:ind w:left="-360" w:firstLine="420" w:firstLineChars="200"/>
        <w:rPr>
          <w:rFonts w:ascii="宋体" w:hAnsi="宋体"/>
          <w:szCs w:val="21"/>
          <w:lang w:val="en-GB"/>
        </w:rPr>
      </w:pPr>
      <w:r>
        <w:rPr>
          <w:rFonts w:hint="eastAsia" w:ascii="宋体" w:hAnsi="宋体"/>
          <w:szCs w:val="21"/>
        </w:rPr>
        <w:t>3</w:t>
      </w:r>
      <w:r>
        <w:rPr>
          <w:rFonts w:hint="eastAsia" w:ascii="宋体" w:hAnsi="宋体"/>
          <w:szCs w:val="21"/>
          <w:lang w:val="en-GB"/>
        </w:rPr>
        <w:t>、招标方将拒绝接收递交时间、密封情况等不符合要求的投标文件。</w:t>
      </w:r>
    </w:p>
    <w:p>
      <w:pPr>
        <w:spacing w:line="360" w:lineRule="auto"/>
        <w:ind w:left="-360" w:firstLine="420" w:firstLineChars="200"/>
        <w:rPr>
          <w:rFonts w:ascii="宋体" w:hAnsi="宋体"/>
          <w:szCs w:val="21"/>
          <w:lang w:val="en-GB"/>
        </w:rPr>
      </w:pPr>
      <w:r>
        <w:rPr>
          <w:rFonts w:hint="eastAsia" w:ascii="宋体" w:hAnsi="宋体"/>
          <w:szCs w:val="21"/>
          <w:lang w:val="en-GB"/>
        </w:rPr>
        <w:t>4、投标文件填写字迹必须清楚、工整，对不同文字文本投标文件的解释发生异议的，以中文文本为准。</w:t>
      </w:r>
    </w:p>
    <w:p>
      <w:pPr>
        <w:pStyle w:val="3"/>
        <w:rPr>
          <w:rFonts w:ascii="仿宋_GB2312" w:eastAsia="仿宋_GB2312"/>
          <w:b w:val="0"/>
        </w:rPr>
      </w:pPr>
      <w:r>
        <w:rPr>
          <w:rFonts w:hint="eastAsia"/>
          <w:lang w:val="en-GB"/>
        </w:rPr>
        <w:t>五、无效投标的情形</w:t>
      </w:r>
    </w:p>
    <w:p>
      <w:pPr>
        <w:spacing w:line="360" w:lineRule="auto"/>
        <w:ind w:left="-360" w:firstLine="420" w:firstLineChars="200"/>
        <w:rPr>
          <w:rFonts w:ascii="宋体" w:hAnsi="宋体"/>
          <w:szCs w:val="21"/>
          <w:lang w:val="en-GB"/>
        </w:rPr>
      </w:pPr>
      <w:r>
        <w:rPr>
          <w:rFonts w:hint="eastAsia" w:ascii="宋体" w:hAnsi="宋体"/>
          <w:szCs w:val="21"/>
          <w:lang w:val="en-GB"/>
        </w:rPr>
        <w:t>发生下列情况之一的投标文件被视为无效：</w:t>
      </w:r>
    </w:p>
    <w:p>
      <w:pPr>
        <w:spacing w:line="360" w:lineRule="auto"/>
        <w:ind w:left="-360" w:firstLine="420" w:firstLineChars="200"/>
        <w:rPr>
          <w:rFonts w:ascii="宋体" w:hAnsi="宋体"/>
          <w:szCs w:val="21"/>
          <w:lang w:val="en-GB"/>
        </w:rPr>
      </w:pPr>
      <w:r>
        <w:rPr>
          <w:rFonts w:hint="eastAsia" w:ascii="宋体" w:hAnsi="宋体"/>
          <w:szCs w:val="21"/>
          <w:lang w:val="en-GB"/>
        </w:rPr>
        <w:t>1、投标报价超出项目最高限价的；</w:t>
      </w:r>
    </w:p>
    <w:p>
      <w:pPr>
        <w:spacing w:line="360" w:lineRule="auto"/>
        <w:ind w:left="-360" w:firstLine="420" w:firstLineChars="200"/>
        <w:rPr>
          <w:rFonts w:ascii="宋体" w:hAnsi="宋体"/>
          <w:szCs w:val="21"/>
          <w:lang w:val="en-GB"/>
        </w:rPr>
      </w:pPr>
      <w:r>
        <w:rPr>
          <w:rFonts w:hint="eastAsia" w:ascii="宋体" w:hAnsi="宋体"/>
          <w:szCs w:val="21"/>
          <w:lang w:val="en-GB"/>
        </w:rPr>
        <w:t>2、由于包装不妥，在送交途中严重破损或失散的投标文件；</w:t>
      </w:r>
    </w:p>
    <w:p>
      <w:pPr>
        <w:spacing w:line="360" w:lineRule="auto"/>
        <w:ind w:left="-360" w:firstLine="420" w:firstLineChars="200"/>
        <w:rPr>
          <w:rFonts w:ascii="宋体" w:hAnsi="宋体"/>
          <w:szCs w:val="21"/>
          <w:lang w:val="en-GB"/>
        </w:rPr>
      </w:pPr>
      <w:r>
        <w:rPr>
          <w:rFonts w:hint="eastAsia" w:ascii="宋体" w:hAnsi="宋体"/>
          <w:szCs w:val="21"/>
          <w:lang w:val="en-GB"/>
        </w:rPr>
        <w:t>3、未按照招标文件要求盖章、</w:t>
      </w:r>
      <w:r>
        <w:rPr>
          <w:rFonts w:hint="eastAsia" w:ascii="宋体" w:hAnsi="宋体"/>
          <w:szCs w:val="21"/>
        </w:rPr>
        <w:t>签署姓名</w:t>
      </w:r>
      <w:r>
        <w:rPr>
          <w:rFonts w:hint="eastAsia" w:ascii="宋体" w:hAnsi="宋体"/>
          <w:szCs w:val="21"/>
          <w:lang w:val="en-GB"/>
        </w:rPr>
        <w:t>；未装订或未按照招标文件规定的数量进行制作、未按照招标文件规定要求密封；未有效授权；投标承诺函、法定代表人授权书等有涂改的；</w:t>
      </w:r>
    </w:p>
    <w:p>
      <w:pPr>
        <w:spacing w:line="360" w:lineRule="auto"/>
        <w:ind w:left="-360" w:firstLine="420" w:firstLineChars="200"/>
        <w:rPr>
          <w:rFonts w:ascii="宋体" w:hAnsi="宋体"/>
          <w:szCs w:val="21"/>
          <w:lang w:val="en-GB"/>
        </w:rPr>
      </w:pPr>
      <w:r>
        <w:rPr>
          <w:rFonts w:hint="eastAsia" w:ascii="宋体" w:hAnsi="宋体"/>
          <w:szCs w:val="21"/>
          <w:lang w:val="en-GB"/>
        </w:rPr>
        <w:t>4、未能提供合格的资格文件；</w:t>
      </w:r>
    </w:p>
    <w:p>
      <w:pPr>
        <w:spacing w:line="360" w:lineRule="auto"/>
        <w:ind w:left="-360" w:firstLine="420" w:firstLineChars="200"/>
        <w:rPr>
          <w:rFonts w:ascii="宋体" w:hAnsi="宋体"/>
          <w:szCs w:val="21"/>
          <w:lang w:val="en-GB"/>
        </w:rPr>
      </w:pPr>
      <w:r>
        <w:rPr>
          <w:rFonts w:hint="eastAsia" w:ascii="宋体" w:hAnsi="宋体"/>
          <w:szCs w:val="21"/>
          <w:lang w:val="en-GB"/>
        </w:rPr>
        <w:t>5、投标人未对招标文件内所要采购的全部内容进行报价的；</w:t>
      </w:r>
    </w:p>
    <w:p>
      <w:pPr>
        <w:spacing w:line="360" w:lineRule="auto"/>
        <w:ind w:left="-360" w:firstLine="420" w:firstLineChars="200"/>
        <w:rPr>
          <w:rFonts w:ascii="宋体" w:hAnsi="宋体"/>
          <w:szCs w:val="21"/>
          <w:lang w:val="en-GB"/>
        </w:rPr>
      </w:pPr>
      <w:r>
        <w:rPr>
          <w:rFonts w:hint="eastAsia" w:ascii="宋体" w:hAnsi="宋体"/>
          <w:szCs w:val="21"/>
          <w:lang w:val="en-GB"/>
        </w:rPr>
        <w:t>6、与招标文件有重大偏离的或未能实质性响应技术商务要求的；</w:t>
      </w:r>
    </w:p>
    <w:p>
      <w:pPr>
        <w:spacing w:line="360" w:lineRule="auto"/>
        <w:ind w:left="-360" w:firstLine="420" w:firstLineChars="200"/>
        <w:rPr>
          <w:rFonts w:ascii="宋体" w:hAnsi="宋体"/>
          <w:szCs w:val="21"/>
          <w:lang w:val="en-GB"/>
        </w:rPr>
      </w:pPr>
      <w:r>
        <w:rPr>
          <w:rFonts w:hint="eastAsia" w:ascii="宋体" w:hAnsi="宋体"/>
          <w:szCs w:val="21"/>
          <w:lang w:val="en-GB"/>
        </w:rPr>
        <w:t>7、投标保证金未按规定交纳或不足的；</w:t>
      </w:r>
    </w:p>
    <w:p>
      <w:pPr>
        <w:spacing w:line="360" w:lineRule="auto"/>
        <w:ind w:left="-360" w:firstLine="420" w:firstLineChars="200"/>
        <w:rPr>
          <w:rFonts w:ascii="宋体" w:hAnsi="宋体"/>
          <w:szCs w:val="21"/>
          <w:lang w:val="en-GB"/>
        </w:rPr>
      </w:pPr>
      <w:r>
        <w:rPr>
          <w:rFonts w:hint="eastAsia" w:ascii="宋体" w:hAnsi="宋体"/>
          <w:szCs w:val="21"/>
          <w:lang w:val="en-GB"/>
        </w:rPr>
        <w:t>8、开标时投标供应商授权代表未到开标现场或授权代表不能提供相应身份证明的；</w:t>
      </w:r>
    </w:p>
    <w:p>
      <w:pPr>
        <w:spacing w:line="360" w:lineRule="auto"/>
        <w:ind w:left="-360" w:firstLine="420" w:firstLineChars="200"/>
        <w:rPr>
          <w:rFonts w:ascii="宋体" w:hAnsi="宋体"/>
          <w:szCs w:val="21"/>
          <w:lang w:val="en-GB"/>
        </w:rPr>
      </w:pPr>
      <w:r>
        <w:rPr>
          <w:rFonts w:hint="eastAsia" w:ascii="宋体" w:hAnsi="宋体"/>
          <w:szCs w:val="21"/>
          <w:lang w:val="en-GB"/>
        </w:rPr>
        <w:t>9、投标供应商在投标活动中提供任何虚假材料或从事其他违法活动的；</w:t>
      </w:r>
    </w:p>
    <w:p>
      <w:pPr>
        <w:spacing w:line="360" w:lineRule="auto"/>
        <w:ind w:left="-360" w:firstLine="420" w:firstLineChars="200"/>
        <w:rPr>
          <w:rFonts w:ascii="宋体" w:hAnsi="宋体"/>
          <w:szCs w:val="21"/>
          <w:lang w:val="en-GB"/>
        </w:rPr>
      </w:pPr>
      <w:r>
        <w:rPr>
          <w:rFonts w:hint="eastAsia" w:ascii="宋体" w:hAnsi="宋体"/>
          <w:szCs w:val="21"/>
          <w:lang w:val="en-GB"/>
        </w:rPr>
        <w:t>10、评标委员会一致认为报价明显高于市场价或低于成本价的；</w:t>
      </w:r>
    </w:p>
    <w:p>
      <w:pPr>
        <w:spacing w:line="360" w:lineRule="auto"/>
        <w:ind w:left="-360" w:firstLine="420" w:firstLineChars="200"/>
        <w:rPr>
          <w:rFonts w:ascii="宋体" w:hAnsi="宋体"/>
          <w:szCs w:val="21"/>
          <w:lang w:val="en-GB"/>
        </w:rPr>
      </w:pPr>
      <w:r>
        <w:rPr>
          <w:rFonts w:hint="eastAsia" w:ascii="宋体" w:hAnsi="宋体"/>
          <w:szCs w:val="21"/>
          <w:lang w:val="en-GB"/>
        </w:rPr>
        <w:t>11、评标委员会认为其他不合理情况的；</w:t>
      </w:r>
    </w:p>
    <w:p>
      <w:pPr>
        <w:spacing w:line="360" w:lineRule="auto"/>
        <w:ind w:left="-360" w:firstLine="420" w:firstLineChars="200"/>
        <w:rPr>
          <w:rFonts w:ascii="宋体" w:hAnsi="宋体"/>
          <w:szCs w:val="21"/>
        </w:rPr>
      </w:pPr>
      <w:r>
        <w:rPr>
          <w:rFonts w:hint="eastAsia" w:ascii="宋体" w:hAnsi="宋体"/>
          <w:szCs w:val="21"/>
          <w:lang w:val="en-GB"/>
        </w:rPr>
        <w:t>12、不符合法律、法规和本招标文件规定的其他实质性要求的。</w:t>
      </w:r>
    </w:p>
    <w:p>
      <w:pPr>
        <w:snapToGrid w:val="0"/>
        <w:spacing w:line="300" w:lineRule="auto"/>
        <w:rPr>
          <w:rFonts w:ascii="宋体" w:hAnsi="宋体"/>
          <w:sz w:val="22"/>
          <w:szCs w:val="28"/>
        </w:rPr>
      </w:pPr>
      <w:r>
        <w:rPr>
          <w:rFonts w:hint="eastAsia" w:ascii="宋体" w:hAnsi="宋体"/>
          <w:sz w:val="22"/>
          <w:szCs w:val="28"/>
        </w:rPr>
        <w:t>上述均保留评委会认定可以确定为无效投标或废标的其他情况。</w:t>
      </w:r>
    </w:p>
    <w:p>
      <w:pPr>
        <w:pStyle w:val="5"/>
        <w:jc w:val="center"/>
        <w:rPr>
          <w:rFonts w:ascii="Arial" w:hAnsi="Arial"/>
          <w:sz w:val="28"/>
          <w:szCs w:val="28"/>
          <w:lang w:val="en-GB"/>
        </w:rPr>
      </w:pPr>
    </w:p>
    <w:p>
      <w:pPr>
        <w:pStyle w:val="5"/>
        <w:jc w:val="center"/>
        <w:rPr>
          <w:rFonts w:ascii="Arial" w:hAnsi="Arial"/>
          <w:sz w:val="28"/>
          <w:szCs w:val="28"/>
          <w:lang w:val="en-GB"/>
        </w:rPr>
      </w:pPr>
      <w:r>
        <w:rPr>
          <w:rFonts w:hint="eastAsia" w:ascii="Arial" w:hAnsi="Arial"/>
          <w:sz w:val="28"/>
          <w:szCs w:val="28"/>
          <w:lang w:val="en-GB"/>
        </w:rPr>
        <w:t>六、变更为其他方式采购的情形</w:t>
      </w:r>
    </w:p>
    <w:p>
      <w:pPr>
        <w:autoSpaceDE w:val="0"/>
        <w:autoSpaceDN w:val="0"/>
        <w:adjustRightInd w:val="0"/>
        <w:snapToGrid w:val="0"/>
        <w:spacing w:line="300" w:lineRule="auto"/>
        <w:ind w:firstLine="440" w:firstLineChars="200"/>
        <w:rPr>
          <w:rFonts w:ascii="宋体" w:hAnsi="宋体"/>
          <w:sz w:val="22"/>
          <w:szCs w:val="28"/>
          <w:lang w:val="zh-CN"/>
        </w:rPr>
      </w:pPr>
      <w:r>
        <w:rPr>
          <w:rFonts w:hint="eastAsia" w:ascii="宋体" w:hAnsi="宋体"/>
          <w:sz w:val="22"/>
          <w:szCs w:val="28"/>
        </w:rPr>
        <w:t>投标截止时间出现如下情形的：参加投标的供应商不足3家的，或者评标中出现符合专业条件的供应商或对招标文件作实质响应的投标人不足3家的，除采购任务取消外，招标人应报告监督部门，视情采取其他方式采购。</w:t>
      </w:r>
      <w:r>
        <w:rPr>
          <w:rFonts w:hint="eastAsia" w:ascii="宋体" w:hAnsi="宋体"/>
          <w:sz w:val="22"/>
          <w:szCs w:val="28"/>
          <w:lang w:val="zh-CN"/>
        </w:rPr>
        <w:t>本次招标文件中对供应商资质、技术等要求，将作为</w:t>
      </w:r>
      <w:r>
        <w:rPr>
          <w:rFonts w:hint="eastAsia" w:ascii="宋体" w:hAnsi="宋体"/>
          <w:sz w:val="22"/>
          <w:szCs w:val="28"/>
        </w:rPr>
        <w:t>其他</w:t>
      </w:r>
      <w:r>
        <w:rPr>
          <w:rFonts w:hint="eastAsia" w:ascii="宋体" w:hAnsi="宋体"/>
          <w:sz w:val="22"/>
          <w:szCs w:val="28"/>
          <w:lang w:val="zh-CN"/>
        </w:rPr>
        <w:t>方式采购的基本要求和依据。原已经参加投标并符合要求的供应商，根据自愿原则，参加</w:t>
      </w:r>
      <w:r>
        <w:rPr>
          <w:rFonts w:hint="eastAsia" w:ascii="宋体" w:hAnsi="宋体"/>
          <w:sz w:val="22"/>
          <w:szCs w:val="28"/>
        </w:rPr>
        <w:t>其他</w:t>
      </w:r>
      <w:r>
        <w:rPr>
          <w:rFonts w:hint="eastAsia" w:ascii="宋体" w:hAnsi="宋体"/>
          <w:sz w:val="22"/>
          <w:szCs w:val="28"/>
          <w:lang w:val="zh-CN"/>
        </w:rPr>
        <w:t>方式招标。</w:t>
      </w:r>
    </w:p>
    <w:p>
      <w:pPr>
        <w:spacing w:line="360" w:lineRule="auto"/>
        <w:jc w:val="center"/>
        <w:rPr>
          <w:rFonts w:ascii="宋体" w:hAnsi="宋体"/>
          <w:b/>
          <w:bCs/>
          <w:sz w:val="44"/>
          <w:szCs w:val="44"/>
        </w:rPr>
      </w:pPr>
    </w:p>
    <w:p>
      <w:pPr>
        <w:spacing w:line="360" w:lineRule="auto"/>
        <w:jc w:val="center"/>
        <w:rPr>
          <w:rFonts w:ascii="宋体" w:hAnsi="宋体"/>
          <w:b/>
          <w:sz w:val="44"/>
          <w:szCs w:val="44"/>
        </w:rPr>
      </w:pPr>
      <w:r>
        <w:rPr>
          <w:rFonts w:hint="eastAsia" w:ascii="宋体" w:hAnsi="宋体"/>
          <w:b/>
          <w:bCs/>
          <w:sz w:val="44"/>
          <w:szCs w:val="44"/>
        </w:rPr>
        <w:t>第四部分   开评标</w:t>
      </w:r>
    </w:p>
    <w:p>
      <w:pPr>
        <w:pStyle w:val="3"/>
      </w:pPr>
      <w:r>
        <w:rPr>
          <w:rFonts w:hint="eastAsia"/>
        </w:rPr>
        <w:t>一、开评标程序</w:t>
      </w:r>
    </w:p>
    <w:p>
      <w:pPr>
        <w:pStyle w:val="5"/>
        <w:rPr>
          <w:sz w:val="28"/>
        </w:rPr>
      </w:pPr>
      <w:r>
        <w:rPr>
          <w:rFonts w:hint="eastAsia"/>
          <w:sz w:val="28"/>
        </w:rPr>
        <w:t>1、招标人组织开标</w:t>
      </w:r>
    </w:p>
    <w:p>
      <w:pPr>
        <w:spacing w:line="360" w:lineRule="auto"/>
        <w:ind w:left="-360" w:firstLine="420" w:firstLineChars="200"/>
        <w:rPr>
          <w:rFonts w:ascii="宋体" w:hAnsi="宋体"/>
          <w:szCs w:val="21"/>
        </w:rPr>
      </w:pPr>
      <w:r>
        <w:rPr>
          <w:rFonts w:hint="eastAsia" w:ascii="宋体" w:hAnsi="宋体"/>
          <w:szCs w:val="21"/>
        </w:rPr>
        <w:t>(1）招标方在招标文件规定的时间和地点公开开标，投标人的法定代表人或授权代表须持有效身份证参加开标会。</w:t>
      </w:r>
    </w:p>
    <w:p>
      <w:pPr>
        <w:spacing w:line="360" w:lineRule="auto"/>
        <w:ind w:left="-360" w:firstLine="420" w:firstLineChars="200"/>
        <w:rPr>
          <w:rFonts w:ascii="宋体" w:hAnsi="宋体"/>
          <w:szCs w:val="21"/>
        </w:rPr>
      </w:pPr>
      <w:r>
        <w:rPr>
          <w:rFonts w:hint="eastAsia" w:ascii="宋体" w:hAnsi="宋体"/>
          <w:szCs w:val="21"/>
        </w:rPr>
        <w:t>(2)询标期间，投标供应商法定代表人或授权代表必须在场，负责解答有关事宜。</w:t>
      </w:r>
    </w:p>
    <w:p>
      <w:pPr>
        <w:spacing w:line="360" w:lineRule="auto"/>
        <w:ind w:left="-360" w:firstLine="420" w:firstLineChars="200"/>
        <w:rPr>
          <w:rFonts w:ascii="宋体" w:hAnsi="宋体"/>
          <w:szCs w:val="21"/>
          <w:lang w:val="en-GB"/>
        </w:rPr>
      </w:pPr>
      <w:r>
        <w:rPr>
          <w:rFonts w:hint="eastAsia" w:ascii="宋体" w:hAnsi="宋体"/>
          <w:szCs w:val="21"/>
        </w:rPr>
        <w:t>(3)</w:t>
      </w:r>
      <w:r>
        <w:rPr>
          <w:rFonts w:hint="eastAsia" w:ascii="宋体" w:hAnsi="宋体"/>
          <w:szCs w:val="21"/>
          <w:lang w:val="en-GB"/>
        </w:rPr>
        <w:t>凡在投标、开标过程中，招标人已提示是否有异议的事项，投标人当时没有提出异议的，事后投标人不得针对上述事项提出质疑。</w:t>
      </w:r>
    </w:p>
    <w:p>
      <w:pPr>
        <w:spacing w:line="360" w:lineRule="auto"/>
        <w:ind w:left="-360" w:firstLine="420" w:firstLineChars="200"/>
        <w:rPr>
          <w:rFonts w:ascii="宋体" w:hAnsi="宋体"/>
          <w:szCs w:val="21"/>
          <w:lang w:val="en-GB"/>
        </w:rPr>
      </w:pPr>
      <w:r>
        <w:rPr>
          <w:rFonts w:hint="eastAsia" w:ascii="宋体" w:hAnsi="宋体"/>
          <w:szCs w:val="21"/>
        </w:rPr>
        <w:t>(4)</w:t>
      </w:r>
      <w:r>
        <w:rPr>
          <w:rFonts w:hint="eastAsia" w:ascii="宋体" w:hAnsi="宋体"/>
          <w:szCs w:val="21"/>
          <w:lang w:val="en-GB"/>
        </w:rPr>
        <w:t>在投标、评标过程中，如果投标人联合故意抬高报价或出现其他不正当行为，招标人有权中止投标或评标。</w:t>
      </w:r>
    </w:p>
    <w:p>
      <w:pPr>
        <w:spacing w:line="360" w:lineRule="auto"/>
        <w:ind w:left="-360" w:firstLine="420" w:firstLineChars="200"/>
        <w:rPr>
          <w:rFonts w:ascii="宋体" w:hAnsi="宋体"/>
          <w:szCs w:val="21"/>
          <w:lang w:val="en-GB"/>
        </w:rPr>
      </w:pPr>
      <w:r>
        <w:rPr>
          <w:rFonts w:ascii="宋体" w:hAnsi="宋体"/>
          <w:szCs w:val="21"/>
        </w:rPr>
        <w:t>(5)</w:t>
      </w:r>
      <w:r>
        <w:rPr>
          <w:rFonts w:hint="eastAsia" w:ascii="宋体" w:hAnsi="宋体"/>
          <w:szCs w:val="21"/>
          <w:lang w:val="en-GB"/>
        </w:rPr>
        <w:t>凡在投标、开标过程中，招标人已提示是否异议的事项，投标人当时没有提出异议的，事后投标人不得针对上述事项提出质疑。</w:t>
      </w:r>
    </w:p>
    <w:p>
      <w:pPr>
        <w:spacing w:line="360" w:lineRule="auto"/>
        <w:ind w:left="-360" w:firstLine="420" w:firstLineChars="200"/>
        <w:rPr>
          <w:rFonts w:ascii="宋体" w:hAnsi="宋体"/>
          <w:szCs w:val="21"/>
        </w:rPr>
      </w:pPr>
      <w:r>
        <w:rPr>
          <w:rFonts w:ascii="宋体" w:hAnsi="宋体"/>
          <w:szCs w:val="21"/>
        </w:rPr>
        <w:t>(6)</w:t>
      </w:r>
      <w:r>
        <w:rPr>
          <w:rFonts w:hint="eastAsia" w:ascii="宋体" w:hAnsi="宋体"/>
          <w:szCs w:val="21"/>
          <w:lang w:val="en-GB"/>
        </w:rPr>
        <w:t>评委会不得向投标人解释落标原因，不退还投标文件。</w:t>
      </w:r>
    </w:p>
    <w:p>
      <w:pPr>
        <w:snapToGrid w:val="0"/>
        <w:spacing w:line="300" w:lineRule="auto"/>
        <w:rPr>
          <w:rFonts w:ascii="宋体" w:hAnsi="宋体"/>
          <w:bCs/>
          <w:sz w:val="22"/>
          <w:szCs w:val="28"/>
        </w:rPr>
      </w:pPr>
      <w:r>
        <w:rPr>
          <w:rFonts w:hint="eastAsia" w:ascii="宋体" w:hAnsi="宋体"/>
          <w:b/>
          <w:sz w:val="28"/>
        </w:rPr>
        <w:t>2、评委会</w:t>
      </w:r>
      <w:r>
        <w:rPr>
          <w:rFonts w:hint="eastAsia" w:ascii="宋体" w:hAnsi="宋体"/>
          <w:sz w:val="22"/>
          <w:szCs w:val="28"/>
        </w:rPr>
        <w:t>由</w:t>
      </w:r>
      <w:r>
        <w:rPr>
          <w:rFonts w:hint="eastAsia" w:ascii="宋体" w:hAnsi="宋体"/>
          <w:sz w:val="22"/>
          <w:szCs w:val="21"/>
        </w:rPr>
        <w:t>相关领域的</w:t>
      </w:r>
      <w:r>
        <w:rPr>
          <w:rFonts w:hint="eastAsia" w:ascii="宋体" w:hAnsi="宋体"/>
          <w:bCs/>
          <w:sz w:val="22"/>
          <w:szCs w:val="28"/>
        </w:rPr>
        <w:t>专家组成</w:t>
      </w:r>
      <w:r>
        <w:rPr>
          <w:rFonts w:hint="eastAsia" w:ascii="宋体" w:hAnsi="宋体"/>
          <w:sz w:val="22"/>
          <w:szCs w:val="28"/>
        </w:rPr>
        <w:t>，对投标文件进行审查、质疑、评估、比较。评委会按照</w:t>
      </w:r>
      <w:r>
        <w:rPr>
          <w:rFonts w:hint="eastAsia" w:ascii="宋体" w:hAnsi="宋体"/>
          <w:bCs/>
          <w:sz w:val="22"/>
          <w:szCs w:val="28"/>
        </w:rPr>
        <w:t>公平、公正、择优的原则进行</w:t>
      </w:r>
      <w:r>
        <w:rPr>
          <w:rFonts w:hint="eastAsia" w:ascii="宋体" w:hAnsi="宋体"/>
          <w:sz w:val="22"/>
          <w:szCs w:val="28"/>
        </w:rPr>
        <w:t>独立</w:t>
      </w:r>
      <w:r>
        <w:rPr>
          <w:rFonts w:hint="eastAsia" w:ascii="宋体" w:hAnsi="宋体"/>
          <w:bCs/>
          <w:sz w:val="22"/>
          <w:szCs w:val="28"/>
        </w:rPr>
        <w:t>评标。</w:t>
      </w:r>
      <w:r>
        <w:rPr>
          <w:rFonts w:hint="eastAsia" w:ascii="宋体" w:hAnsi="宋体"/>
          <w:sz w:val="22"/>
          <w:szCs w:val="21"/>
        </w:rPr>
        <w:t>政府采购监督管理部门代表将监督开标的全过程。</w:t>
      </w:r>
    </w:p>
    <w:p>
      <w:pPr>
        <w:snapToGrid w:val="0"/>
        <w:spacing w:line="300" w:lineRule="auto"/>
        <w:rPr>
          <w:rFonts w:ascii="宋体" w:hAnsi="宋体"/>
          <w:b/>
          <w:sz w:val="22"/>
          <w:szCs w:val="28"/>
        </w:rPr>
      </w:pPr>
      <w:r>
        <w:rPr>
          <w:rFonts w:hint="eastAsia" w:ascii="宋体" w:hAnsi="宋体"/>
          <w:b/>
          <w:sz w:val="22"/>
          <w:szCs w:val="28"/>
        </w:rPr>
        <w:t xml:space="preserve"> (1)评审内容    </w:t>
      </w:r>
    </w:p>
    <w:p>
      <w:pPr>
        <w:snapToGrid w:val="0"/>
        <w:spacing w:line="300" w:lineRule="auto"/>
        <w:ind w:firstLine="450"/>
        <w:rPr>
          <w:rFonts w:ascii="宋体" w:hAnsi="宋体"/>
          <w:sz w:val="22"/>
          <w:szCs w:val="28"/>
        </w:rPr>
      </w:pPr>
      <w:r>
        <w:rPr>
          <w:rFonts w:hint="eastAsia" w:ascii="宋体" w:hAnsi="宋体"/>
          <w:sz w:val="22"/>
          <w:szCs w:val="28"/>
        </w:rPr>
        <w:t>投标人的投标资格；投标文件是否完整；投标文件是否恰当地签署；是否作出实质性响应</w:t>
      </w:r>
      <w:r>
        <w:rPr>
          <w:rFonts w:hint="eastAsia" w:ascii="宋体" w:hAnsi="宋体"/>
          <w:b/>
          <w:sz w:val="22"/>
          <w:szCs w:val="28"/>
        </w:rPr>
        <w:t>；</w:t>
      </w:r>
      <w:r>
        <w:rPr>
          <w:rFonts w:hint="eastAsia" w:ascii="宋体" w:hAnsi="宋体"/>
          <w:sz w:val="22"/>
          <w:szCs w:val="28"/>
        </w:rPr>
        <w:t>是否有计算错误。</w:t>
      </w:r>
      <w:r>
        <w:rPr>
          <w:rFonts w:hint="eastAsia" w:ascii="宋体" w:hAnsi="宋体"/>
          <w:b/>
          <w:sz w:val="22"/>
          <w:szCs w:val="28"/>
        </w:rPr>
        <w:t>评委评标只根据投标文件本身，而不寻求外部证据</w:t>
      </w:r>
      <w:r>
        <w:rPr>
          <w:rFonts w:hint="eastAsia" w:ascii="宋体" w:hAnsi="宋体"/>
          <w:bCs/>
          <w:sz w:val="22"/>
          <w:szCs w:val="28"/>
        </w:rPr>
        <w:t>.</w:t>
      </w:r>
    </w:p>
    <w:p>
      <w:pPr>
        <w:snapToGrid w:val="0"/>
        <w:spacing w:line="300" w:lineRule="auto"/>
        <w:rPr>
          <w:rFonts w:ascii="宋体" w:hAnsi="宋体"/>
          <w:b/>
          <w:bCs/>
          <w:sz w:val="22"/>
          <w:szCs w:val="28"/>
        </w:rPr>
      </w:pPr>
      <w:r>
        <w:rPr>
          <w:rFonts w:hint="eastAsia" w:ascii="宋体" w:hAnsi="宋体"/>
          <w:b/>
          <w:bCs/>
          <w:sz w:val="22"/>
          <w:szCs w:val="28"/>
        </w:rPr>
        <w:t>（2）相应的规定</w:t>
      </w:r>
    </w:p>
    <w:p>
      <w:pPr>
        <w:snapToGrid w:val="0"/>
        <w:spacing w:line="300" w:lineRule="auto"/>
        <w:ind w:firstLine="440" w:firstLineChars="200"/>
        <w:rPr>
          <w:rFonts w:ascii="宋体" w:hAnsi="宋体"/>
          <w:sz w:val="22"/>
          <w:szCs w:val="28"/>
        </w:rPr>
      </w:pPr>
      <w:r>
        <w:rPr>
          <w:rFonts w:hint="eastAsia" w:ascii="宋体" w:hAnsi="宋体"/>
          <w:sz w:val="22"/>
          <w:szCs w:val="28"/>
        </w:rPr>
        <w:t>如果单价汇总金额与总价金额有出入，以单价金额计算结果为准；单价金额小数点有明显错位的，应以总价为准；正本与副本有矛盾的，以正本为准；若文件大写表示的数据与数字表示的有差别，以大写表示的数据为准。</w:t>
      </w:r>
    </w:p>
    <w:p>
      <w:pPr>
        <w:snapToGrid w:val="0"/>
        <w:spacing w:line="300" w:lineRule="auto"/>
        <w:rPr>
          <w:rFonts w:ascii="宋体" w:hAnsi="宋体"/>
          <w:b/>
          <w:bCs/>
          <w:sz w:val="22"/>
          <w:szCs w:val="28"/>
        </w:rPr>
      </w:pPr>
      <w:r>
        <w:rPr>
          <w:rFonts w:hint="eastAsia" w:ascii="宋体" w:hAnsi="宋体"/>
          <w:b/>
          <w:sz w:val="22"/>
          <w:szCs w:val="28"/>
        </w:rPr>
        <w:t>（3）陈述、演示、</w:t>
      </w:r>
      <w:r>
        <w:rPr>
          <w:rFonts w:hint="eastAsia" w:ascii="宋体" w:hAnsi="宋体"/>
          <w:b/>
          <w:bCs/>
          <w:sz w:val="22"/>
          <w:szCs w:val="28"/>
        </w:rPr>
        <w:t>答疑、澄清</w:t>
      </w:r>
    </w:p>
    <w:p>
      <w:pPr>
        <w:snapToGrid w:val="0"/>
        <w:spacing w:line="300" w:lineRule="auto"/>
        <w:ind w:firstLine="450"/>
        <w:rPr>
          <w:rFonts w:ascii="宋体" w:hAnsi="宋体"/>
          <w:sz w:val="22"/>
          <w:szCs w:val="28"/>
        </w:rPr>
      </w:pPr>
      <w:r>
        <w:rPr>
          <w:rFonts w:hint="eastAsia" w:ascii="宋体" w:hAnsi="宋体"/>
          <w:sz w:val="22"/>
          <w:szCs w:val="28"/>
          <w:shd w:val="clear" w:color="auto" w:fill="FFFFFF"/>
        </w:rPr>
        <w:t>如评委会认为有必要，投标人按评委会的要求作陈述、演示、</w:t>
      </w:r>
      <w:r>
        <w:rPr>
          <w:rFonts w:hint="eastAsia" w:ascii="宋体" w:hAnsi="宋体"/>
          <w:sz w:val="22"/>
          <w:szCs w:val="28"/>
        </w:rPr>
        <w:t>答疑及澄清其投标内容。时间由评委会掌握。重要澄清答复应是书面的，但不得对投标内容进行实质性修改。</w:t>
      </w:r>
    </w:p>
    <w:p>
      <w:pPr>
        <w:pStyle w:val="5"/>
        <w:rPr>
          <w:rFonts w:ascii="宋体" w:hAnsi="宋体" w:eastAsia="宋体"/>
          <w:sz w:val="28"/>
        </w:rPr>
      </w:pPr>
      <w:r>
        <w:rPr>
          <w:rFonts w:hint="eastAsia" w:ascii="宋体" w:hAnsi="宋体" w:eastAsia="宋体"/>
          <w:sz w:val="28"/>
        </w:rPr>
        <w:t>3、 中标通知</w:t>
      </w:r>
    </w:p>
    <w:p>
      <w:pPr>
        <w:spacing w:line="360" w:lineRule="auto"/>
        <w:ind w:left="-360" w:firstLine="420" w:firstLineChars="200"/>
        <w:rPr>
          <w:rFonts w:ascii="宋体" w:hAnsi="宋体" w:cs="宋体"/>
        </w:rPr>
      </w:pPr>
      <w:r>
        <w:rPr>
          <w:rFonts w:hint="eastAsia" w:ascii="宋体" w:hAnsi="宋体" w:cs="宋体"/>
          <w:lang w:val="en-GB"/>
        </w:rPr>
        <w:t>（</w:t>
      </w:r>
      <w:r>
        <w:rPr>
          <w:rFonts w:ascii="宋体" w:hAnsi="宋体" w:cs="宋体"/>
          <w:lang w:val="en-GB"/>
        </w:rPr>
        <w:t>1</w:t>
      </w:r>
      <w:r>
        <w:rPr>
          <w:rFonts w:hint="eastAsia" w:ascii="宋体" w:hAnsi="宋体" w:cs="宋体"/>
          <w:lang w:val="en-GB"/>
        </w:rPr>
        <w:t>）中标结果确定后，将公示</w:t>
      </w:r>
      <w:r>
        <w:rPr>
          <w:rFonts w:ascii="宋体" w:hAnsi="宋体" w:cs="宋体"/>
          <w:lang w:val="en-GB"/>
        </w:rPr>
        <w:t>3</w:t>
      </w:r>
      <w:r>
        <w:rPr>
          <w:rFonts w:hint="eastAsia" w:ascii="宋体" w:hAnsi="宋体" w:cs="宋体"/>
          <w:lang w:val="en-GB"/>
        </w:rPr>
        <w:t>个工作日。公示期满，如无异议的，招标人向其签发《中标通知书》，《中标通知书》一经发出，即具有法律效力。采购人和成交供应商依法承担法律责任。公示期满，如无异议的，</w:t>
      </w:r>
      <w:r>
        <w:rPr>
          <w:rFonts w:hint="eastAsia" w:ascii="宋体" w:hAnsi="宋体" w:cs="宋体"/>
        </w:rPr>
        <w:t>中标人须在</w:t>
      </w:r>
      <w:r>
        <w:rPr>
          <w:rFonts w:hint="eastAsia" w:ascii="宋体" w:hAnsi="宋体" w:cs="宋体"/>
          <w:lang w:val="en-GB"/>
        </w:rPr>
        <w:t>中标公示期满后</w:t>
      </w:r>
      <w:r>
        <w:rPr>
          <w:rFonts w:ascii="宋体" w:hAnsi="宋体" w:cs="宋体"/>
        </w:rPr>
        <w:t>3</w:t>
      </w:r>
      <w:r>
        <w:rPr>
          <w:rFonts w:hint="eastAsia" w:ascii="宋体" w:hAnsi="宋体" w:cs="宋体"/>
        </w:rPr>
        <w:t>日内领取中标通知书，否则视为中标人放弃本项目的中标权，同时视为中标人自动放弃本项目的投标保证金。</w:t>
      </w:r>
    </w:p>
    <w:p>
      <w:pPr>
        <w:spacing w:line="360" w:lineRule="auto"/>
        <w:ind w:left="-360" w:firstLine="420" w:firstLineChars="200"/>
        <w:rPr>
          <w:rFonts w:ascii="宋体" w:hAnsi="宋体" w:cs="宋体"/>
          <w:lang w:val="en-GB"/>
        </w:rPr>
      </w:pPr>
      <w:r>
        <w:rPr>
          <w:rFonts w:hint="eastAsia" w:ascii="宋体" w:hAnsi="宋体" w:cs="宋体"/>
        </w:rPr>
        <w:t>（</w:t>
      </w:r>
      <w:r>
        <w:rPr>
          <w:rFonts w:ascii="宋体" w:hAnsi="宋体" w:cs="宋体"/>
        </w:rPr>
        <w:t>2</w:t>
      </w:r>
      <w:r>
        <w:rPr>
          <w:rFonts w:hint="eastAsia" w:ascii="宋体" w:hAnsi="宋体" w:cs="宋体"/>
        </w:rPr>
        <w:t>）</w:t>
      </w:r>
      <w:r>
        <w:rPr>
          <w:rFonts w:hint="eastAsia" w:ascii="宋体" w:hAnsi="宋体" w:cs="宋体"/>
          <w:lang w:val="en-GB"/>
        </w:rPr>
        <w:t>未收到中标通知的投标人默认为未中标人，招标人不再以其它方式另行通知。</w:t>
      </w:r>
    </w:p>
    <w:p>
      <w:pPr>
        <w:spacing w:line="360" w:lineRule="auto"/>
        <w:ind w:left="-360" w:firstLine="420" w:firstLineChars="200"/>
        <w:rPr>
          <w:rFonts w:ascii="宋体" w:hAnsi="宋体" w:cs="宋体"/>
          <w:lang w:val="en-GB"/>
        </w:rPr>
      </w:pPr>
    </w:p>
    <w:p>
      <w:pPr>
        <w:pStyle w:val="3"/>
      </w:pPr>
      <w:r>
        <w:rPr>
          <w:rFonts w:hint="eastAsia"/>
        </w:rPr>
        <w:t>二、评标办法</w:t>
      </w:r>
    </w:p>
    <w:p>
      <w:pPr>
        <w:spacing w:line="360" w:lineRule="auto"/>
        <w:ind w:firstLine="440" w:firstLineChars="200"/>
        <w:jc w:val="left"/>
        <w:rPr>
          <w:rFonts w:ascii="宋体" w:hAnsi="宋体"/>
          <w:sz w:val="22"/>
          <w:szCs w:val="28"/>
          <w:lang w:val="zh-CN"/>
        </w:rPr>
      </w:pPr>
      <w:bookmarkStart w:id="28" w:name="_Toc25726409"/>
      <w:bookmarkStart w:id="29" w:name="_Toc25574120"/>
      <w:bookmarkStart w:id="30" w:name="_Toc52352456"/>
      <w:bookmarkStart w:id="31" w:name="_Toc25401332"/>
      <w:bookmarkStart w:id="32" w:name="_Toc26261456"/>
      <w:bookmarkStart w:id="33" w:name="_Toc25400536"/>
      <w:r>
        <w:rPr>
          <w:rFonts w:hint="eastAsia" w:ascii="宋体" w:hAnsi="宋体"/>
          <w:b/>
          <w:bCs/>
          <w:sz w:val="22"/>
          <w:szCs w:val="28"/>
          <w:lang w:val="zh-CN"/>
        </w:rPr>
        <w:t>采用最低评标价法：</w:t>
      </w:r>
      <w:r>
        <w:rPr>
          <w:rFonts w:hint="eastAsia" w:ascii="宋体" w:hAnsi="宋体"/>
          <w:sz w:val="22"/>
          <w:szCs w:val="28"/>
          <w:lang w:val="zh-CN"/>
        </w:rPr>
        <w:t>即在全部满足招标文件实质性要求前提下，依据统一的价格要素评定最低报价，以报价最低的投标供应商作为中标供应商。</w:t>
      </w:r>
      <w:r>
        <w:rPr>
          <w:rFonts w:hint="eastAsia" w:ascii="宋体" w:hAnsi="宋体"/>
          <w:sz w:val="22"/>
          <w:szCs w:val="28"/>
        </w:rPr>
        <w:t>如果出现相同的最低报价，则相同最低报价的供应商继续报价，直到出现最低报价为止，则此时的最低报价者为中标候选人。</w:t>
      </w:r>
    </w:p>
    <w:bookmarkEnd w:id="28"/>
    <w:bookmarkEnd w:id="29"/>
    <w:bookmarkEnd w:id="30"/>
    <w:bookmarkEnd w:id="31"/>
    <w:bookmarkEnd w:id="32"/>
    <w:bookmarkEnd w:id="33"/>
    <w:p>
      <w:pPr>
        <w:spacing w:beforeLines="100" w:line="360" w:lineRule="auto"/>
        <w:jc w:val="center"/>
        <w:rPr>
          <w:rFonts w:ascii="宋体" w:hAnsi="宋体"/>
          <w:b/>
          <w:bCs/>
          <w:sz w:val="44"/>
          <w:szCs w:val="44"/>
        </w:rPr>
      </w:pPr>
      <w:r>
        <w:rPr>
          <w:rFonts w:hint="eastAsia" w:ascii="宋体" w:hAnsi="宋体"/>
          <w:b/>
          <w:bCs/>
          <w:sz w:val="44"/>
          <w:szCs w:val="44"/>
        </w:rPr>
        <w:t>第五部分  合同相关要求</w:t>
      </w:r>
    </w:p>
    <w:p>
      <w:pPr>
        <w:rPr>
          <w:rFonts w:ascii="仿宋_GB2312" w:hAnsi="宋体" w:eastAsia="仿宋_GB2312"/>
          <w:sz w:val="28"/>
          <w:szCs w:val="28"/>
        </w:rPr>
      </w:pPr>
    </w:p>
    <w:p>
      <w:pPr>
        <w:ind w:firstLine="555"/>
        <w:rPr>
          <w:rFonts w:ascii="仿宋_GB2312" w:hAnsi="宋体" w:eastAsia="仿宋_GB2312"/>
          <w:sz w:val="28"/>
          <w:szCs w:val="28"/>
        </w:rPr>
      </w:pPr>
      <w:r>
        <w:rPr>
          <w:rFonts w:hint="eastAsia" w:ascii="仿宋_GB2312" w:hAnsi="宋体" w:eastAsia="仿宋_GB2312"/>
          <w:sz w:val="28"/>
          <w:szCs w:val="28"/>
        </w:rPr>
        <w:t>合同最终稿由供需双方协商后确定。</w:t>
      </w:r>
    </w:p>
    <w:p>
      <w:pPr>
        <w:spacing w:line="360" w:lineRule="auto"/>
        <w:ind w:left="-360" w:firstLine="420" w:firstLineChars="200"/>
        <w:rPr>
          <w:rFonts w:ascii="宋体" w:hAnsi="宋体"/>
          <w:szCs w:val="21"/>
          <w:lang w:val="en-GB"/>
        </w:rPr>
      </w:pPr>
      <w:r>
        <w:rPr>
          <w:rFonts w:hint="eastAsia" w:ascii="宋体" w:hAnsi="宋体"/>
          <w:szCs w:val="21"/>
          <w:lang w:val="en-GB"/>
        </w:rPr>
        <w:t>1、中标公示期满后3日内须领取中标通知书，同时中标人应按照《中标通知书》指定的时间内与采购人洽谈并签订合同，合同一式四份(采购单位、供应商以及采购单位主管部门各一份)。如在规定的时限内因中标方原因没有签订合同，将取消中标人候选人中标资格。所签合同不得对招标文件作实质性修改</w:t>
      </w:r>
      <w:r>
        <w:rPr>
          <w:rFonts w:hint="eastAsia" w:ascii="宋体" w:hAnsi="宋体"/>
          <w:color w:val="FF0000"/>
          <w:szCs w:val="21"/>
          <w:lang w:val="en-GB"/>
        </w:rPr>
        <w:t>，</w:t>
      </w:r>
      <w:r>
        <w:rPr>
          <w:rFonts w:hint="eastAsia" w:ascii="宋体" w:hAnsi="宋体"/>
          <w:szCs w:val="21"/>
          <w:lang w:val="en-GB"/>
        </w:rPr>
        <w:t>否则投标保证金将不予退还，由此给采购人造成损失的，成交供应商还应承担赔偿责任。</w:t>
      </w:r>
    </w:p>
    <w:p>
      <w:pPr>
        <w:spacing w:line="360" w:lineRule="auto"/>
        <w:ind w:left="-360" w:firstLine="420" w:firstLineChars="200"/>
        <w:rPr>
          <w:rFonts w:ascii="宋体" w:hAnsi="宋体"/>
          <w:szCs w:val="21"/>
          <w:lang w:val="en-GB"/>
        </w:rPr>
      </w:pPr>
      <w:r>
        <w:rPr>
          <w:rFonts w:hint="eastAsia" w:ascii="宋体" w:hAnsi="宋体"/>
          <w:szCs w:val="21"/>
          <w:lang w:val="en-GB"/>
        </w:rPr>
        <w:t>2、</w:t>
      </w:r>
      <w:r>
        <w:rPr>
          <w:rFonts w:hint="eastAsia" w:ascii="宋体" w:hAnsi="宋体"/>
          <w:szCs w:val="21"/>
        </w:rPr>
        <w:t>招标采购文件</w:t>
      </w:r>
      <w:r>
        <w:rPr>
          <w:rFonts w:hint="eastAsia" w:ascii="宋体" w:hAnsi="宋体"/>
          <w:szCs w:val="21"/>
          <w:lang w:val="en-GB"/>
        </w:rPr>
        <w:t>、</w:t>
      </w:r>
      <w:r>
        <w:rPr>
          <w:rFonts w:hint="eastAsia" w:ascii="宋体" w:hAnsi="宋体"/>
          <w:szCs w:val="21"/>
        </w:rPr>
        <w:t>中标人</w:t>
      </w:r>
      <w:r>
        <w:rPr>
          <w:rFonts w:hint="eastAsia" w:ascii="宋体" w:hAnsi="宋体"/>
          <w:szCs w:val="21"/>
          <w:lang w:val="en-GB"/>
        </w:rPr>
        <w:t>的投标文件及投标过程中有关书面澄清、承诺等均应作为合同附件，具有同等的法律效力。</w:t>
      </w:r>
    </w:p>
    <w:p>
      <w:pPr>
        <w:spacing w:line="360" w:lineRule="auto"/>
        <w:ind w:left="-360" w:firstLine="420" w:firstLineChars="200"/>
        <w:rPr>
          <w:rFonts w:ascii="宋体" w:hAnsi="宋体"/>
          <w:szCs w:val="21"/>
          <w:lang w:val="en-GB"/>
        </w:rPr>
      </w:pPr>
      <w:r>
        <w:rPr>
          <w:rFonts w:hint="eastAsia" w:ascii="宋体" w:hAnsi="宋体"/>
          <w:szCs w:val="21"/>
          <w:lang w:val="en-GB"/>
        </w:rPr>
        <w:t>3、</w:t>
      </w:r>
      <w:r>
        <w:rPr>
          <w:rFonts w:hint="eastAsia" w:ascii="宋体" w:hAnsi="宋体"/>
          <w:szCs w:val="21"/>
        </w:rPr>
        <w:t>中标人</w:t>
      </w:r>
      <w:r>
        <w:rPr>
          <w:rFonts w:hint="eastAsia" w:ascii="宋体" w:hAnsi="宋体"/>
          <w:szCs w:val="21"/>
          <w:lang w:val="en-GB"/>
        </w:rPr>
        <w:t>不得采用分包的形式履行合同，否则采购人有权终止合同，造成采购人损失的，</w:t>
      </w:r>
      <w:r>
        <w:rPr>
          <w:rFonts w:hint="eastAsia" w:ascii="宋体" w:hAnsi="宋体"/>
          <w:szCs w:val="21"/>
        </w:rPr>
        <w:t>中标人</w:t>
      </w:r>
      <w:r>
        <w:rPr>
          <w:rFonts w:hint="eastAsia" w:ascii="宋体" w:hAnsi="宋体"/>
          <w:szCs w:val="21"/>
          <w:lang w:val="en-GB"/>
        </w:rPr>
        <w:t>应承担相应赔偿责任。</w:t>
      </w:r>
      <w:r>
        <w:rPr>
          <w:rFonts w:hint="eastAsia" w:ascii="宋体" w:hAnsi="宋体"/>
          <w:szCs w:val="21"/>
        </w:rPr>
        <w:t>中标人</w:t>
      </w:r>
      <w:r>
        <w:rPr>
          <w:rFonts w:hint="eastAsia" w:ascii="宋体" w:hAnsi="宋体"/>
          <w:szCs w:val="21"/>
          <w:lang w:val="en-GB"/>
        </w:rPr>
        <w:t>出现违约情形，应当及时纠正或补偿；造成损失的，按合同约定追究违约责任；发现有假冒、伪劣、走私产品、商业贿赂等违法情形的，应由采购单位移交工商、质监、公安等行政执法部门依法查处。中标人不能及时供货的，按《合同法》规定处理，同时扣除相应合同履约金。限止其参加在本市范围内6个月至3年的采购招投标活动。</w:t>
      </w:r>
    </w:p>
    <w:p>
      <w:pPr>
        <w:spacing w:line="360" w:lineRule="auto"/>
        <w:ind w:left="-360" w:firstLine="420" w:firstLineChars="200"/>
        <w:rPr>
          <w:rFonts w:ascii="宋体" w:hAnsi="宋体"/>
          <w:szCs w:val="21"/>
          <w:lang w:val="en-GB"/>
        </w:rPr>
      </w:pPr>
      <w:r>
        <w:rPr>
          <w:rFonts w:hint="eastAsia" w:ascii="宋体" w:hAnsi="宋体"/>
          <w:szCs w:val="21"/>
          <w:lang w:val="en-GB"/>
        </w:rPr>
        <w:t>4、</w:t>
      </w:r>
      <w:r>
        <w:rPr>
          <w:rFonts w:hint="eastAsia" w:ascii="宋体" w:hAnsi="宋体"/>
          <w:szCs w:val="21"/>
        </w:rPr>
        <w:t>中标人</w:t>
      </w:r>
      <w:r>
        <w:rPr>
          <w:rFonts w:hint="eastAsia" w:ascii="宋体" w:hAnsi="宋体"/>
          <w:szCs w:val="21"/>
          <w:lang w:val="en-GB"/>
        </w:rPr>
        <w:t>如没有在合同规定的时限内完工，招标人将向</w:t>
      </w:r>
      <w:r>
        <w:rPr>
          <w:rFonts w:hint="eastAsia" w:ascii="宋体" w:hAnsi="宋体"/>
          <w:szCs w:val="21"/>
        </w:rPr>
        <w:t>中标人</w:t>
      </w:r>
      <w:r>
        <w:rPr>
          <w:rFonts w:hint="eastAsia" w:ascii="宋体" w:hAnsi="宋体"/>
          <w:szCs w:val="21"/>
          <w:lang w:val="en-GB"/>
        </w:rPr>
        <w:t>发出书面违约通知并有权全部或部分终止合同，同时招标人由此造成的损失须由</w:t>
      </w:r>
      <w:r>
        <w:rPr>
          <w:rFonts w:hint="eastAsia" w:ascii="宋体" w:hAnsi="宋体"/>
          <w:szCs w:val="21"/>
        </w:rPr>
        <w:t>中标人</w:t>
      </w:r>
      <w:r>
        <w:rPr>
          <w:rFonts w:hint="eastAsia" w:ascii="宋体" w:hAnsi="宋体"/>
          <w:szCs w:val="21"/>
          <w:lang w:val="en-GB"/>
        </w:rPr>
        <w:t>负责赔偿。</w:t>
      </w:r>
    </w:p>
    <w:p>
      <w:pPr>
        <w:spacing w:line="360" w:lineRule="auto"/>
        <w:ind w:left="-360" w:firstLine="420" w:firstLineChars="200"/>
        <w:rPr>
          <w:rFonts w:ascii="宋体" w:hAnsi="宋体"/>
          <w:szCs w:val="21"/>
          <w:lang w:val="en-GB"/>
        </w:rPr>
      </w:pPr>
      <w:r>
        <w:rPr>
          <w:rFonts w:hint="eastAsia" w:ascii="宋体" w:hAnsi="宋体"/>
          <w:szCs w:val="21"/>
        </w:rPr>
        <w:t>5、</w:t>
      </w:r>
      <w:r>
        <w:rPr>
          <w:rFonts w:hint="eastAsia" w:ascii="宋体" w:hAnsi="宋体"/>
          <w:szCs w:val="21"/>
          <w:lang w:val="en-GB"/>
        </w:rPr>
        <w:t>采购单位按合同约定积极配合中标供应商履约，</w:t>
      </w:r>
      <w:r>
        <w:rPr>
          <w:rFonts w:hint="eastAsia" w:ascii="宋体" w:hAnsi="宋体"/>
          <w:szCs w:val="21"/>
        </w:rPr>
        <w:t>中标人</w:t>
      </w:r>
      <w:r>
        <w:rPr>
          <w:rFonts w:hint="eastAsia" w:ascii="宋体" w:hAnsi="宋体"/>
          <w:szCs w:val="21"/>
          <w:lang w:val="en-GB"/>
        </w:rPr>
        <w:t>履约到位后，请以书面形式向采购单位提出验收申请，采购单位接到申请后原则上在5个工作日内</w:t>
      </w:r>
      <w:r>
        <w:rPr>
          <w:rFonts w:hint="eastAsia" w:ascii="宋体" w:hAnsi="宋体"/>
          <w:szCs w:val="21"/>
        </w:rPr>
        <w:t>进行</w:t>
      </w:r>
      <w:r>
        <w:rPr>
          <w:rFonts w:hint="eastAsia" w:ascii="宋体" w:hAnsi="宋体"/>
          <w:szCs w:val="21"/>
          <w:lang w:val="en-GB"/>
        </w:rPr>
        <w:t>验收，验收合格后支付相应款项。</w:t>
      </w:r>
    </w:p>
    <w:p>
      <w:pPr>
        <w:spacing w:line="360" w:lineRule="auto"/>
        <w:ind w:left="-360" w:firstLine="420" w:firstLineChars="200"/>
        <w:rPr>
          <w:rFonts w:ascii="宋体" w:hAnsi="宋体"/>
          <w:szCs w:val="21"/>
        </w:rPr>
      </w:pPr>
      <w:r>
        <w:rPr>
          <w:rFonts w:hint="eastAsia" w:ascii="宋体" w:hAnsi="宋体"/>
          <w:szCs w:val="21"/>
        </w:rPr>
        <w:t>6、</w:t>
      </w:r>
      <w:r>
        <w:rPr>
          <w:rFonts w:hint="eastAsia" w:ascii="宋体" w:hAnsi="宋体"/>
          <w:szCs w:val="21"/>
          <w:lang w:val="en-GB"/>
        </w:rPr>
        <w:t>采购单位故意推迟项目验收时间的，与</w:t>
      </w:r>
      <w:r>
        <w:rPr>
          <w:rFonts w:hint="eastAsia" w:ascii="宋体" w:hAnsi="宋体"/>
          <w:szCs w:val="21"/>
        </w:rPr>
        <w:t>中标人</w:t>
      </w:r>
      <w:r>
        <w:rPr>
          <w:rFonts w:hint="eastAsia" w:ascii="宋体" w:hAnsi="宋体"/>
          <w:szCs w:val="21"/>
          <w:lang w:val="en-GB"/>
        </w:rPr>
        <w:t>串通或要求</w:t>
      </w:r>
      <w:r>
        <w:rPr>
          <w:rFonts w:hint="eastAsia" w:ascii="宋体" w:hAnsi="宋体"/>
          <w:szCs w:val="21"/>
        </w:rPr>
        <w:t>中标人</w:t>
      </w:r>
      <w:r>
        <w:rPr>
          <w:rFonts w:hint="eastAsia" w:ascii="宋体" w:hAnsi="宋体"/>
          <w:szCs w:val="21"/>
          <w:lang w:val="en-GB"/>
        </w:rPr>
        <w:t>通过减少货物数量或降低服务标准的，在履行合同中采取更改配置、调换物品等手段的，要求供应商出具虚假发票或任意更改销售发票的，谋取不正当利益的，承担相应的法律责任</w:t>
      </w:r>
      <w:r>
        <w:rPr>
          <w:rFonts w:hint="eastAsia" w:ascii="宋体" w:hAnsi="宋体"/>
          <w:szCs w:val="21"/>
        </w:rPr>
        <w:t>。</w:t>
      </w:r>
    </w:p>
    <w:p>
      <w:pPr>
        <w:spacing w:line="360" w:lineRule="auto"/>
        <w:ind w:left="-360" w:firstLine="420" w:firstLineChars="200"/>
        <w:rPr>
          <w:rFonts w:ascii="宋体" w:hAnsi="宋体"/>
          <w:szCs w:val="21"/>
          <w:lang w:val="en-GB"/>
        </w:rPr>
      </w:pPr>
    </w:p>
    <w:p>
      <w:pPr>
        <w:spacing w:line="360" w:lineRule="auto"/>
        <w:ind w:left="-360" w:firstLine="420" w:firstLineChars="200"/>
        <w:rPr>
          <w:rFonts w:ascii="宋体" w:hAnsi="宋体"/>
          <w:szCs w:val="21"/>
          <w:lang w:val="en-GB"/>
        </w:rPr>
      </w:pPr>
    </w:p>
    <w:p>
      <w:pPr>
        <w:spacing w:line="360" w:lineRule="auto"/>
        <w:ind w:left="-360" w:firstLine="420" w:firstLineChars="200"/>
        <w:rPr>
          <w:rFonts w:ascii="宋体" w:hAnsi="宋体"/>
          <w:szCs w:val="21"/>
          <w:lang w:val="en-GB"/>
        </w:rPr>
      </w:pPr>
    </w:p>
    <w:p>
      <w:pPr>
        <w:rPr>
          <w:rFonts w:ascii="宋体" w:hAnsi="宋体"/>
          <w:sz w:val="36"/>
          <w:lang w:val="en-GB"/>
        </w:rPr>
      </w:pPr>
    </w:p>
    <w:p>
      <w:pPr>
        <w:spacing w:beforeLines="100" w:line="360" w:lineRule="auto"/>
        <w:ind w:left="846" w:leftChars="204" w:hanging="418" w:hangingChars="95"/>
        <w:jc w:val="center"/>
        <w:rPr>
          <w:rFonts w:ascii="宋体" w:hAnsi="宋体"/>
          <w:b/>
          <w:bCs/>
          <w:sz w:val="44"/>
          <w:szCs w:val="44"/>
        </w:rPr>
      </w:pPr>
      <w:r>
        <w:rPr>
          <w:rFonts w:hint="eastAsia" w:ascii="宋体" w:hAnsi="宋体"/>
          <w:b/>
          <w:bCs/>
          <w:sz w:val="44"/>
          <w:szCs w:val="44"/>
        </w:rPr>
        <w:t>拟签订的合同文本</w:t>
      </w:r>
    </w:p>
    <w:p>
      <w:pPr>
        <w:rPr>
          <w:rFonts w:asciiTheme="majorEastAsia" w:hAnsiTheme="majorEastAsia" w:eastAsiaTheme="majorEastAsia"/>
          <w:sz w:val="24"/>
          <w:szCs w:val="24"/>
        </w:rPr>
      </w:pPr>
      <w:r>
        <w:rPr>
          <w:rFonts w:hint="eastAsia" w:asciiTheme="majorEastAsia" w:hAnsiTheme="majorEastAsia" w:eastAsiaTheme="majorEastAsia"/>
          <w:sz w:val="24"/>
          <w:szCs w:val="24"/>
        </w:rPr>
        <w:t>委托估价方：     （以下简称甲方）</w:t>
      </w:r>
    </w:p>
    <w:p>
      <w:pPr>
        <w:rPr>
          <w:rFonts w:asciiTheme="majorEastAsia" w:hAnsiTheme="majorEastAsia" w:eastAsiaTheme="majorEastAsia"/>
          <w:sz w:val="24"/>
          <w:szCs w:val="24"/>
        </w:rPr>
      </w:pPr>
      <w:r>
        <w:rPr>
          <w:rFonts w:hint="eastAsia" w:asciiTheme="majorEastAsia" w:hAnsiTheme="majorEastAsia" w:eastAsiaTheme="majorEastAsia"/>
          <w:sz w:val="24"/>
          <w:szCs w:val="24"/>
        </w:rPr>
        <w:t>受理估价方：      （以下简称乙方）</w:t>
      </w:r>
    </w:p>
    <w:p>
      <w:pPr>
        <w:ind w:firstLine="540"/>
        <w:rPr>
          <w:rFonts w:asciiTheme="majorEastAsia" w:hAnsiTheme="majorEastAsia" w:eastAsiaTheme="majorEastAsia"/>
          <w:sz w:val="24"/>
          <w:szCs w:val="24"/>
        </w:rPr>
      </w:pPr>
      <w:r>
        <w:rPr>
          <w:rFonts w:hint="eastAsia" w:asciiTheme="majorEastAsia" w:hAnsiTheme="majorEastAsia" w:eastAsiaTheme="majorEastAsia"/>
          <w:sz w:val="24"/>
          <w:szCs w:val="24"/>
        </w:rPr>
        <w:t>根据国家和本地有关房地产价格评估的管理规定，现就甲方委托乙方完成本项目估价事项，订立本合同，内容如下:</w:t>
      </w:r>
    </w:p>
    <w:p>
      <w:pPr>
        <w:ind w:firstLine="540"/>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一、甲方委托乙方对 </w:t>
      </w:r>
      <w:r>
        <w:rPr>
          <w:rFonts w:hint="eastAsia" w:asciiTheme="majorEastAsia" w:hAnsiTheme="majorEastAsia" w:eastAsiaTheme="majorEastAsia"/>
          <w:sz w:val="24"/>
          <w:szCs w:val="24"/>
          <w:u w:val="single"/>
        </w:rPr>
        <w:t xml:space="preserve">                         项目</w:t>
      </w:r>
      <w:r>
        <w:rPr>
          <w:rFonts w:hint="eastAsia" w:asciiTheme="majorEastAsia" w:hAnsiTheme="majorEastAsia" w:eastAsiaTheme="majorEastAsia"/>
          <w:sz w:val="24"/>
          <w:szCs w:val="24"/>
        </w:rPr>
        <w:t>进行评估。</w:t>
      </w:r>
    </w:p>
    <w:p>
      <w:pPr>
        <w:ind w:firstLine="540"/>
        <w:rPr>
          <w:rFonts w:asciiTheme="majorEastAsia" w:hAnsiTheme="majorEastAsia" w:eastAsiaTheme="majorEastAsia"/>
          <w:sz w:val="24"/>
          <w:szCs w:val="24"/>
        </w:rPr>
      </w:pPr>
      <w:r>
        <w:rPr>
          <w:rFonts w:hint="eastAsia" w:asciiTheme="majorEastAsia" w:hAnsiTheme="majorEastAsia" w:eastAsiaTheme="majorEastAsia"/>
          <w:sz w:val="24"/>
          <w:szCs w:val="24"/>
        </w:rPr>
        <w:t>二、交货时间：按照相关主管部门下发的评估要求，</w:t>
      </w:r>
      <w:r>
        <w:rPr>
          <w:rFonts w:hint="eastAsia" w:asciiTheme="majorEastAsia" w:hAnsiTheme="majorEastAsia" w:eastAsiaTheme="majorEastAsia"/>
          <w:sz w:val="24"/>
          <w:szCs w:val="24"/>
          <w:u w:val="single"/>
          <w:lang w:val="en-US" w:eastAsia="zh-CN"/>
        </w:rPr>
        <w:t xml:space="preserve">     </w:t>
      </w:r>
      <w:bookmarkStart w:id="41" w:name="_GoBack"/>
      <w:bookmarkEnd w:id="41"/>
      <w:r>
        <w:rPr>
          <w:rFonts w:hint="eastAsia" w:asciiTheme="majorEastAsia" w:hAnsiTheme="majorEastAsia" w:eastAsiaTheme="majorEastAsia"/>
          <w:sz w:val="24"/>
          <w:szCs w:val="24"/>
          <w:u w:val="single"/>
        </w:rPr>
        <w:t>天</w:t>
      </w:r>
      <w:r>
        <w:rPr>
          <w:rFonts w:hint="eastAsia" w:asciiTheme="majorEastAsia" w:hAnsiTheme="majorEastAsia" w:eastAsiaTheme="majorEastAsia"/>
          <w:sz w:val="24"/>
          <w:szCs w:val="24"/>
        </w:rPr>
        <w:t>完成所有评估工作。乙方根据甲方的估价需要，保证对上述房地产予以客观、公正、真实的估价，最后出具合格的估价报告书，于    年   月   日以前交付甲方。</w:t>
      </w:r>
    </w:p>
    <w:p>
      <w:pPr>
        <w:ind w:firstLine="540"/>
        <w:rPr>
          <w:rFonts w:asciiTheme="majorEastAsia" w:hAnsiTheme="majorEastAsia" w:eastAsiaTheme="majorEastAsia"/>
          <w:sz w:val="24"/>
          <w:szCs w:val="24"/>
        </w:rPr>
      </w:pPr>
      <w:r>
        <w:rPr>
          <w:rFonts w:hint="eastAsia" w:asciiTheme="majorEastAsia" w:hAnsiTheme="majorEastAsia" w:eastAsiaTheme="majorEastAsia"/>
          <w:sz w:val="24"/>
          <w:szCs w:val="24"/>
        </w:rPr>
        <w:t>三、甲方应于   年   月   日以前将委托的房地产项目的相关资料提交给乙方，或配合乙方向有关部门，单位或个人查阅。</w:t>
      </w:r>
    </w:p>
    <w:p>
      <w:pPr>
        <w:ind w:firstLine="540"/>
        <w:rPr>
          <w:rFonts w:asciiTheme="majorEastAsia" w:hAnsiTheme="majorEastAsia" w:eastAsiaTheme="majorEastAsia"/>
          <w:sz w:val="24"/>
          <w:szCs w:val="24"/>
        </w:rPr>
      </w:pPr>
      <w:r>
        <w:rPr>
          <w:rFonts w:hint="eastAsia" w:asciiTheme="majorEastAsia" w:hAnsiTheme="majorEastAsia" w:eastAsiaTheme="majorEastAsia"/>
          <w:sz w:val="24"/>
          <w:szCs w:val="24"/>
        </w:rPr>
        <w:t>四、乙方必须对评估结果保密，评估结果只能提供给委托人，未经甲方同意，不得擅自公开或泄露给他人。</w:t>
      </w:r>
    </w:p>
    <w:p>
      <w:pPr>
        <w:ind w:firstLine="540"/>
        <w:rPr>
          <w:rFonts w:asciiTheme="majorEastAsia" w:hAnsiTheme="majorEastAsia" w:eastAsiaTheme="majorEastAsia"/>
          <w:sz w:val="24"/>
          <w:szCs w:val="24"/>
        </w:rPr>
      </w:pPr>
      <w:r>
        <w:rPr>
          <w:rFonts w:hint="eastAsia" w:asciiTheme="majorEastAsia" w:hAnsiTheme="majorEastAsia" w:eastAsiaTheme="majorEastAsia"/>
          <w:sz w:val="24"/>
          <w:szCs w:val="24"/>
          <w:highlight w:val="yellow"/>
        </w:rPr>
        <w:t>注：乙方应出具以财务报告为目的的资产评估报告。</w:t>
      </w:r>
    </w:p>
    <w:p>
      <w:pPr>
        <w:ind w:firstLine="540"/>
        <w:rPr>
          <w:rFonts w:asciiTheme="majorEastAsia" w:hAnsiTheme="majorEastAsia" w:eastAsiaTheme="majorEastAsia"/>
          <w:sz w:val="24"/>
          <w:szCs w:val="24"/>
          <w:u w:val="single"/>
        </w:rPr>
      </w:pPr>
      <w:r>
        <w:rPr>
          <w:rFonts w:hint="eastAsia" w:asciiTheme="majorEastAsia" w:hAnsiTheme="majorEastAsia" w:eastAsiaTheme="majorEastAsia"/>
          <w:sz w:val="24"/>
          <w:szCs w:val="24"/>
        </w:rPr>
        <w:t xml:space="preserve">五、甲方应向乙方支付的估价服务费为人民币 </w:t>
      </w:r>
      <w:r>
        <w:rPr>
          <w:rFonts w:hint="eastAsia" w:asciiTheme="majorEastAsia" w:hAnsiTheme="majorEastAsia" w:eastAsiaTheme="majorEastAsia"/>
          <w:sz w:val="24"/>
          <w:szCs w:val="24"/>
          <w:u w:val="single"/>
        </w:rPr>
        <w:t>（大写）            （小写）  。合同价包含</w:t>
      </w:r>
      <w:r>
        <w:rPr>
          <w:rFonts w:hint="eastAsia" w:asciiTheme="majorEastAsia" w:hAnsiTheme="majorEastAsia" w:eastAsiaTheme="majorEastAsia"/>
          <w:b/>
          <w:sz w:val="24"/>
          <w:szCs w:val="24"/>
          <w:u w:val="single"/>
        </w:rPr>
        <w:t>现场实地勘察、专业作业人员、交通工具、勘查、照相机、办公、通讯、管理费、利润、税金等为完成本项目招标内容和范围内所发生的一切费用。</w:t>
      </w:r>
    </w:p>
    <w:p>
      <w:pPr>
        <w:ind w:firstLine="540"/>
        <w:rPr>
          <w:rFonts w:asciiTheme="majorEastAsia" w:hAnsiTheme="majorEastAsia" w:eastAsiaTheme="majorEastAsia"/>
          <w:b/>
          <w:sz w:val="24"/>
          <w:szCs w:val="24"/>
          <w:u w:val="single"/>
        </w:rPr>
      </w:pPr>
      <w:r>
        <w:rPr>
          <w:rFonts w:hint="eastAsia" w:asciiTheme="majorEastAsia" w:hAnsiTheme="majorEastAsia" w:eastAsiaTheme="majorEastAsia"/>
          <w:sz w:val="24"/>
          <w:szCs w:val="24"/>
        </w:rPr>
        <w:t>六、付款方式：</w:t>
      </w:r>
      <w:bookmarkStart w:id="34" w:name="_Hlk63149704"/>
      <w:r>
        <w:rPr>
          <w:rFonts w:hint="eastAsia" w:asciiTheme="majorEastAsia" w:hAnsiTheme="majorEastAsia" w:eastAsiaTheme="majorEastAsia"/>
          <w:b/>
          <w:sz w:val="24"/>
          <w:szCs w:val="24"/>
          <w:u w:val="single"/>
        </w:rPr>
        <w:t>乙方出具评估报告后，甲方验收合格后凭乙方出具的增值税发票一次性付清款项</w:t>
      </w:r>
      <w:bookmarkEnd w:id="34"/>
      <w:r>
        <w:rPr>
          <w:rFonts w:hint="eastAsia" w:asciiTheme="majorEastAsia" w:hAnsiTheme="majorEastAsia" w:eastAsiaTheme="majorEastAsia"/>
          <w:b/>
          <w:sz w:val="24"/>
          <w:szCs w:val="24"/>
          <w:u w:val="single"/>
        </w:rPr>
        <w:t>。</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七、乙方向甲方缴纳履约保证金人民币元整，在项目履约结束后无息退回，若乙方未能履行本合同规定的条款，履约保证金不退还给乙方，作为违约金支付给甲方。</w:t>
      </w:r>
    </w:p>
    <w:p>
      <w:pPr>
        <w:spacing w:line="360" w:lineRule="auto"/>
        <w:ind w:firstLine="352" w:firstLineChars="147"/>
        <w:rPr>
          <w:rFonts w:asciiTheme="majorEastAsia" w:hAnsiTheme="majorEastAsia" w:eastAsiaTheme="majorEastAsia"/>
          <w:b/>
          <w:sz w:val="24"/>
          <w:szCs w:val="24"/>
        </w:rPr>
      </w:pPr>
      <w:r>
        <w:rPr>
          <w:rFonts w:hint="eastAsia" w:asciiTheme="majorEastAsia" w:hAnsiTheme="majorEastAsia" w:eastAsiaTheme="majorEastAsia"/>
          <w:b/>
          <w:bCs/>
          <w:sz w:val="24"/>
          <w:szCs w:val="24"/>
        </w:rPr>
        <w:t>八、结算方式：固定总价一次性包死，结算时合同价不作任何调整。</w:t>
      </w:r>
    </w:p>
    <w:p>
      <w:pPr>
        <w:snapToGrid w:val="0"/>
        <w:spacing w:line="360" w:lineRule="auto"/>
        <w:ind w:firstLine="360" w:firstLineChars="150"/>
        <w:contextualSpacing/>
        <w:rPr>
          <w:rFonts w:asciiTheme="majorEastAsia" w:hAnsiTheme="majorEastAsia" w:eastAsiaTheme="majorEastAsia"/>
          <w:sz w:val="24"/>
          <w:szCs w:val="24"/>
        </w:rPr>
      </w:pPr>
      <w:r>
        <w:rPr>
          <w:rFonts w:hint="eastAsia" w:asciiTheme="majorEastAsia" w:hAnsiTheme="majorEastAsia" w:eastAsiaTheme="majorEastAsia"/>
          <w:sz w:val="24"/>
          <w:szCs w:val="24"/>
        </w:rPr>
        <w:t>九、乙方出现违约情形，应当及时纠正或补偿；造成损失的，按合同约定追究违约责任；发现有假冒、伪劣、走私产品、商业贿赂等违法情形的，应由采购单位移交工商、质监、公安等行政执法部门依法查处。</w:t>
      </w:r>
    </w:p>
    <w:p>
      <w:pPr>
        <w:snapToGrid w:val="0"/>
        <w:spacing w:line="360" w:lineRule="auto"/>
        <w:ind w:firstLine="360" w:firstLineChars="150"/>
        <w:contextualSpacing/>
        <w:rPr>
          <w:rFonts w:asciiTheme="majorEastAsia" w:hAnsiTheme="majorEastAsia" w:eastAsiaTheme="majorEastAsia"/>
          <w:sz w:val="24"/>
          <w:szCs w:val="24"/>
        </w:rPr>
      </w:pPr>
      <w:r>
        <w:rPr>
          <w:rFonts w:hint="eastAsia" w:asciiTheme="majorEastAsia" w:hAnsiTheme="majorEastAsia" w:eastAsiaTheme="majorEastAsia"/>
          <w:sz w:val="24"/>
          <w:szCs w:val="24"/>
        </w:rPr>
        <w:t>十、招投标文件等（</w:t>
      </w:r>
      <w:r>
        <w:rPr>
          <w:rFonts w:asciiTheme="majorEastAsia" w:hAnsiTheme="majorEastAsia" w:eastAsiaTheme="majorEastAsia"/>
          <w:sz w:val="24"/>
          <w:szCs w:val="24"/>
        </w:rPr>
        <w:t>含澄清</w:t>
      </w:r>
      <w:r>
        <w:rPr>
          <w:rFonts w:hint="eastAsia" w:asciiTheme="majorEastAsia" w:hAnsiTheme="majorEastAsia" w:eastAsiaTheme="majorEastAsia"/>
          <w:sz w:val="24"/>
          <w:szCs w:val="24"/>
        </w:rPr>
        <w:t>、</w:t>
      </w:r>
      <w:r>
        <w:rPr>
          <w:rFonts w:asciiTheme="majorEastAsia" w:hAnsiTheme="majorEastAsia" w:eastAsiaTheme="majorEastAsia"/>
          <w:sz w:val="24"/>
          <w:szCs w:val="24"/>
        </w:rPr>
        <w:t>补充通知</w:t>
      </w:r>
      <w:r>
        <w:rPr>
          <w:rFonts w:hint="eastAsia" w:asciiTheme="majorEastAsia" w:hAnsiTheme="majorEastAsia" w:eastAsiaTheme="majorEastAsia"/>
          <w:sz w:val="24"/>
          <w:szCs w:val="24"/>
        </w:rPr>
        <w:t>、供应商承诺）均构成本合同的组成部分，应该认为是一个整体，彼此相互解释，相互补充。</w:t>
      </w:r>
    </w:p>
    <w:p>
      <w:pPr>
        <w:snapToGrid w:val="0"/>
        <w:spacing w:line="360" w:lineRule="auto"/>
        <w:ind w:firstLine="360" w:firstLineChars="150"/>
        <w:contextualSpacing/>
        <w:rPr>
          <w:rFonts w:asciiTheme="majorEastAsia" w:hAnsiTheme="majorEastAsia" w:eastAsiaTheme="majorEastAsia"/>
          <w:sz w:val="24"/>
          <w:szCs w:val="24"/>
        </w:rPr>
      </w:pPr>
      <w:r>
        <w:rPr>
          <w:rFonts w:hint="eastAsia" w:asciiTheme="majorEastAsia" w:hAnsiTheme="majorEastAsia" w:eastAsiaTheme="majorEastAsia"/>
          <w:sz w:val="24"/>
          <w:szCs w:val="24"/>
        </w:rPr>
        <w:t>十一、本合同一式</w:t>
      </w:r>
      <w:r>
        <w:rPr>
          <w:rFonts w:hint="eastAsia" w:asciiTheme="majorEastAsia" w:hAnsiTheme="majorEastAsia" w:eastAsiaTheme="majorEastAsia"/>
          <w:sz w:val="24"/>
          <w:szCs w:val="24"/>
          <w:u w:val="single"/>
        </w:rPr>
        <w:t>捌</w:t>
      </w:r>
      <w:r>
        <w:rPr>
          <w:rFonts w:hint="eastAsia" w:asciiTheme="majorEastAsia" w:hAnsiTheme="majorEastAsia" w:eastAsiaTheme="majorEastAsia"/>
          <w:sz w:val="24"/>
          <w:szCs w:val="24"/>
        </w:rPr>
        <w:t>份，甲、乙双方各执</w:t>
      </w:r>
      <w:r>
        <w:rPr>
          <w:rFonts w:hint="eastAsia" w:asciiTheme="majorEastAsia" w:hAnsiTheme="majorEastAsia" w:eastAsiaTheme="majorEastAsia"/>
          <w:sz w:val="24"/>
          <w:szCs w:val="24"/>
          <w:u w:val="single"/>
        </w:rPr>
        <w:t>贰</w:t>
      </w:r>
      <w:r>
        <w:rPr>
          <w:rFonts w:hint="eastAsia" w:asciiTheme="majorEastAsia" w:hAnsiTheme="majorEastAsia" w:eastAsiaTheme="majorEastAsia"/>
          <w:sz w:val="24"/>
          <w:szCs w:val="24"/>
        </w:rPr>
        <w:t>份，其他送有关部门，经甲、乙双方盖章、签字后生效。未尽事宜，双方另行协商解决。</w:t>
      </w:r>
    </w:p>
    <w:p>
      <w:pPr>
        <w:snapToGrid w:val="0"/>
        <w:spacing w:line="300" w:lineRule="auto"/>
        <w:ind w:firstLine="360" w:firstLineChars="150"/>
        <w:contextualSpacing/>
        <w:rPr>
          <w:rFonts w:asciiTheme="majorEastAsia" w:hAnsiTheme="majorEastAsia" w:eastAsiaTheme="majorEastAsia"/>
          <w:sz w:val="24"/>
          <w:szCs w:val="24"/>
        </w:rPr>
      </w:pPr>
    </w:p>
    <w:p>
      <w:pPr>
        <w:snapToGrid w:val="0"/>
        <w:spacing w:line="300" w:lineRule="auto"/>
        <w:ind w:firstLine="360" w:firstLineChars="150"/>
        <w:contextualSpacing/>
        <w:rPr>
          <w:rFonts w:asciiTheme="majorEastAsia" w:hAnsiTheme="majorEastAsia" w:eastAsiaTheme="majorEastAsia"/>
          <w:sz w:val="24"/>
          <w:szCs w:val="24"/>
        </w:rPr>
      </w:pPr>
    </w:p>
    <w:p>
      <w:pPr>
        <w:snapToGrid w:val="0"/>
        <w:spacing w:line="300" w:lineRule="auto"/>
        <w:ind w:firstLine="360" w:firstLineChars="150"/>
        <w:contextualSpacing/>
        <w:rPr>
          <w:rFonts w:asciiTheme="majorEastAsia" w:hAnsiTheme="majorEastAsia" w:eastAsiaTheme="majorEastAsia"/>
          <w:sz w:val="24"/>
          <w:szCs w:val="24"/>
        </w:rPr>
      </w:pPr>
    </w:p>
    <w:p>
      <w:pPr>
        <w:spacing w:line="560" w:lineRule="exact"/>
        <w:rPr>
          <w:rFonts w:asciiTheme="majorEastAsia" w:hAnsiTheme="majorEastAsia" w:eastAsiaTheme="majorEastAsia"/>
          <w:sz w:val="24"/>
          <w:szCs w:val="24"/>
          <w:u w:val="single"/>
        </w:rPr>
      </w:pPr>
      <w:r>
        <w:rPr>
          <w:rFonts w:hint="eastAsia" w:asciiTheme="majorEastAsia" w:hAnsiTheme="majorEastAsia" w:eastAsiaTheme="majorEastAsia"/>
          <w:sz w:val="24"/>
          <w:szCs w:val="24"/>
        </w:rPr>
        <w:t>甲方（需方）（盖章）：   乙方（供方）（盖章）：</w:t>
      </w:r>
    </w:p>
    <w:p>
      <w:pPr>
        <w:spacing w:line="560" w:lineRule="exact"/>
        <w:rPr>
          <w:rFonts w:asciiTheme="majorEastAsia" w:hAnsiTheme="majorEastAsia" w:eastAsiaTheme="majorEastAsia"/>
          <w:sz w:val="24"/>
          <w:szCs w:val="24"/>
        </w:rPr>
      </w:pPr>
      <w:r>
        <w:rPr>
          <w:rFonts w:hint="eastAsia" w:asciiTheme="majorEastAsia" w:hAnsiTheme="majorEastAsia" w:eastAsiaTheme="majorEastAsia"/>
          <w:sz w:val="24"/>
          <w:szCs w:val="24"/>
        </w:rPr>
        <w:t>地址：   地址：</w:t>
      </w:r>
    </w:p>
    <w:p>
      <w:pPr>
        <w:spacing w:line="560" w:lineRule="exact"/>
        <w:rPr>
          <w:rFonts w:asciiTheme="majorEastAsia" w:hAnsiTheme="majorEastAsia" w:eastAsiaTheme="majorEastAsia"/>
          <w:sz w:val="24"/>
          <w:szCs w:val="24"/>
        </w:rPr>
      </w:pPr>
      <w:r>
        <w:rPr>
          <w:rFonts w:hint="eastAsia" w:asciiTheme="majorEastAsia" w:hAnsiTheme="majorEastAsia" w:eastAsiaTheme="majorEastAsia"/>
          <w:sz w:val="24"/>
          <w:szCs w:val="24"/>
        </w:rPr>
        <w:t>法定（授权）代表人：   法定（授权）代表人：</w:t>
      </w:r>
    </w:p>
    <w:p>
      <w:pPr>
        <w:spacing w:line="560" w:lineRule="exact"/>
        <w:ind w:firstLine="4800" w:firstLineChars="2000"/>
        <w:rPr>
          <w:rFonts w:asciiTheme="majorEastAsia" w:hAnsiTheme="majorEastAsia" w:eastAsiaTheme="majorEastAsia"/>
          <w:sz w:val="24"/>
          <w:szCs w:val="24"/>
          <w:u w:val="single"/>
        </w:rPr>
      </w:pPr>
      <w:r>
        <w:rPr>
          <w:rFonts w:hint="eastAsia" w:asciiTheme="majorEastAsia" w:hAnsiTheme="majorEastAsia" w:eastAsiaTheme="majorEastAsia"/>
          <w:sz w:val="24"/>
          <w:szCs w:val="24"/>
        </w:rPr>
        <w:t>开户银行：</w:t>
      </w:r>
    </w:p>
    <w:p>
      <w:pPr>
        <w:snapToGrid w:val="0"/>
        <w:spacing w:line="300" w:lineRule="auto"/>
        <w:ind w:firstLine="360" w:firstLineChars="150"/>
        <w:contextualSpacing/>
        <w:rPr>
          <w:rFonts w:asciiTheme="majorEastAsia" w:hAnsiTheme="majorEastAsia" w:eastAsiaTheme="majorEastAsia"/>
          <w:sz w:val="24"/>
          <w:szCs w:val="24"/>
        </w:rPr>
      </w:pPr>
      <w:r>
        <w:rPr>
          <w:rFonts w:hint="eastAsia" w:asciiTheme="majorEastAsia" w:hAnsiTheme="majorEastAsia" w:eastAsiaTheme="majorEastAsia"/>
          <w:sz w:val="24"/>
          <w:szCs w:val="24"/>
        </w:rPr>
        <w:t>账号：</w:t>
      </w:r>
    </w:p>
    <w:p>
      <w:pPr>
        <w:rPr>
          <w:rFonts w:ascii="宋体" w:hAnsi="宋体"/>
          <w:sz w:val="24"/>
        </w:rPr>
      </w:pPr>
    </w:p>
    <w:p>
      <w:pPr>
        <w:spacing w:line="300" w:lineRule="exact"/>
        <w:ind w:firstLine="4560" w:firstLineChars="1900"/>
        <w:rPr>
          <w:rFonts w:ascii="宋体" w:hAnsi="宋体"/>
          <w:sz w:val="24"/>
        </w:rPr>
      </w:pPr>
    </w:p>
    <w:p>
      <w:pPr>
        <w:spacing w:line="300" w:lineRule="exact"/>
        <w:ind w:firstLine="4560" w:firstLineChars="1900"/>
        <w:rPr>
          <w:rFonts w:ascii="宋体" w:hAnsi="宋体"/>
          <w:sz w:val="24"/>
        </w:rPr>
      </w:pPr>
    </w:p>
    <w:p>
      <w:pPr>
        <w:spacing w:line="300" w:lineRule="exact"/>
        <w:ind w:firstLine="4560" w:firstLineChars="1900"/>
        <w:rPr>
          <w:rFonts w:ascii="宋体" w:hAnsi="宋体"/>
          <w:sz w:val="24"/>
        </w:rPr>
      </w:pPr>
    </w:p>
    <w:p>
      <w:pPr>
        <w:spacing w:line="300" w:lineRule="exact"/>
        <w:ind w:firstLine="4560" w:firstLineChars="1900"/>
        <w:rPr>
          <w:rFonts w:ascii="宋体" w:hAnsi="宋体"/>
          <w:sz w:val="24"/>
        </w:rPr>
      </w:pPr>
    </w:p>
    <w:p>
      <w:pPr>
        <w:spacing w:line="300" w:lineRule="exact"/>
        <w:ind w:firstLine="4560" w:firstLineChars="1900"/>
        <w:rPr>
          <w:rFonts w:ascii="宋体" w:hAnsi="宋体"/>
          <w:sz w:val="24"/>
        </w:rPr>
      </w:pPr>
    </w:p>
    <w:p>
      <w:pPr>
        <w:spacing w:line="300" w:lineRule="exact"/>
        <w:ind w:firstLine="4560" w:firstLineChars="1900"/>
        <w:rPr>
          <w:rFonts w:ascii="宋体" w:hAnsi="宋体"/>
          <w:sz w:val="24"/>
        </w:rPr>
      </w:pPr>
    </w:p>
    <w:p>
      <w:pPr>
        <w:spacing w:line="300" w:lineRule="exact"/>
        <w:ind w:firstLine="4560" w:firstLineChars="1900"/>
        <w:rPr>
          <w:rFonts w:ascii="宋体" w:hAnsi="宋体"/>
          <w:sz w:val="24"/>
        </w:rPr>
      </w:pPr>
    </w:p>
    <w:p>
      <w:pPr>
        <w:spacing w:line="300" w:lineRule="exact"/>
        <w:ind w:firstLine="4560" w:firstLineChars="1900"/>
        <w:rPr>
          <w:rFonts w:ascii="宋体" w:hAnsi="宋体"/>
          <w:sz w:val="24"/>
        </w:rPr>
      </w:pPr>
    </w:p>
    <w:p>
      <w:pPr>
        <w:spacing w:line="300" w:lineRule="exact"/>
        <w:ind w:firstLine="4560" w:firstLineChars="1900"/>
        <w:rPr>
          <w:rFonts w:ascii="宋体" w:hAnsi="宋体"/>
          <w:sz w:val="24"/>
        </w:rPr>
      </w:pPr>
    </w:p>
    <w:p>
      <w:pPr>
        <w:spacing w:line="300" w:lineRule="exact"/>
        <w:ind w:firstLine="4560" w:firstLineChars="1900"/>
        <w:rPr>
          <w:rFonts w:ascii="宋体" w:hAnsi="宋体"/>
          <w:sz w:val="24"/>
        </w:rPr>
      </w:pPr>
    </w:p>
    <w:p>
      <w:pPr>
        <w:spacing w:line="300" w:lineRule="exact"/>
        <w:ind w:firstLine="4560" w:firstLineChars="1900"/>
        <w:rPr>
          <w:rFonts w:ascii="宋体" w:hAnsi="宋体"/>
          <w:sz w:val="24"/>
        </w:rPr>
      </w:pPr>
    </w:p>
    <w:p>
      <w:pPr>
        <w:spacing w:line="300" w:lineRule="exact"/>
        <w:ind w:firstLine="4560" w:firstLineChars="1900"/>
        <w:rPr>
          <w:rFonts w:ascii="宋体" w:hAnsi="宋体"/>
          <w:sz w:val="24"/>
        </w:rPr>
      </w:pPr>
    </w:p>
    <w:p>
      <w:pPr>
        <w:spacing w:line="300" w:lineRule="exact"/>
        <w:ind w:firstLine="4560" w:firstLineChars="1900"/>
        <w:rPr>
          <w:rFonts w:ascii="宋体" w:hAnsi="宋体"/>
          <w:sz w:val="24"/>
        </w:rPr>
      </w:pPr>
    </w:p>
    <w:p>
      <w:pPr>
        <w:spacing w:line="300" w:lineRule="exact"/>
        <w:ind w:firstLine="4560" w:firstLineChars="1900"/>
        <w:rPr>
          <w:rFonts w:ascii="宋体" w:hAnsi="宋体"/>
          <w:sz w:val="24"/>
        </w:rPr>
      </w:pPr>
    </w:p>
    <w:p>
      <w:pPr>
        <w:spacing w:line="300" w:lineRule="exact"/>
        <w:ind w:firstLine="4560" w:firstLineChars="1900"/>
        <w:rPr>
          <w:rFonts w:ascii="宋体" w:hAnsi="宋体"/>
          <w:sz w:val="24"/>
        </w:rPr>
      </w:pPr>
    </w:p>
    <w:p>
      <w:pPr>
        <w:spacing w:line="300" w:lineRule="exact"/>
        <w:ind w:firstLine="4560" w:firstLineChars="1900"/>
        <w:rPr>
          <w:rFonts w:ascii="宋体" w:hAnsi="宋体"/>
          <w:sz w:val="24"/>
        </w:rPr>
      </w:pPr>
    </w:p>
    <w:p>
      <w:pPr>
        <w:spacing w:line="300" w:lineRule="exact"/>
        <w:ind w:firstLine="4560" w:firstLineChars="1900"/>
        <w:rPr>
          <w:rFonts w:ascii="宋体" w:hAnsi="宋体"/>
          <w:sz w:val="24"/>
        </w:rPr>
      </w:pPr>
    </w:p>
    <w:p>
      <w:pPr>
        <w:spacing w:line="300" w:lineRule="exact"/>
        <w:ind w:firstLine="4560" w:firstLineChars="1900"/>
        <w:rPr>
          <w:rFonts w:ascii="宋体" w:hAnsi="宋体"/>
          <w:sz w:val="24"/>
        </w:rPr>
      </w:pPr>
    </w:p>
    <w:p>
      <w:pPr>
        <w:spacing w:line="300" w:lineRule="exact"/>
        <w:ind w:firstLine="4560" w:firstLineChars="1900"/>
        <w:rPr>
          <w:rFonts w:ascii="宋体" w:hAnsi="宋体"/>
          <w:sz w:val="24"/>
        </w:rPr>
      </w:pPr>
    </w:p>
    <w:p>
      <w:pPr>
        <w:spacing w:line="300" w:lineRule="exact"/>
        <w:ind w:firstLine="4560" w:firstLineChars="1900"/>
        <w:rPr>
          <w:rFonts w:ascii="宋体" w:hAnsi="宋体"/>
          <w:sz w:val="24"/>
        </w:rPr>
      </w:pPr>
    </w:p>
    <w:p>
      <w:pPr>
        <w:spacing w:line="300" w:lineRule="exact"/>
        <w:ind w:firstLine="4560" w:firstLineChars="1900"/>
        <w:rPr>
          <w:rFonts w:ascii="宋体" w:hAnsi="宋体"/>
          <w:sz w:val="24"/>
        </w:rPr>
      </w:pPr>
    </w:p>
    <w:p>
      <w:pPr>
        <w:spacing w:line="300" w:lineRule="exact"/>
        <w:ind w:firstLine="4560" w:firstLineChars="1900"/>
        <w:rPr>
          <w:rFonts w:ascii="宋体" w:hAnsi="宋体"/>
          <w:sz w:val="24"/>
        </w:rPr>
      </w:pPr>
    </w:p>
    <w:p>
      <w:pPr>
        <w:spacing w:line="300" w:lineRule="exact"/>
        <w:ind w:firstLine="4560" w:firstLineChars="1900"/>
        <w:rPr>
          <w:rFonts w:ascii="宋体" w:hAnsi="宋体"/>
          <w:sz w:val="24"/>
        </w:rPr>
      </w:pPr>
    </w:p>
    <w:p>
      <w:pPr>
        <w:spacing w:line="300" w:lineRule="exact"/>
        <w:ind w:firstLine="4560" w:firstLineChars="1900"/>
        <w:rPr>
          <w:rFonts w:ascii="宋体" w:hAnsi="宋体"/>
          <w:sz w:val="24"/>
        </w:rPr>
      </w:pPr>
    </w:p>
    <w:p>
      <w:pPr>
        <w:spacing w:line="300" w:lineRule="exact"/>
        <w:ind w:firstLine="4560" w:firstLineChars="1900"/>
        <w:rPr>
          <w:rFonts w:ascii="宋体" w:hAnsi="宋体"/>
          <w:sz w:val="24"/>
        </w:rPr>
      </w:pPr>
    </w:p>
    <w:p>
      <w:pPr>
        <w:spacing w:line="300" w:lineRule="exact"/>
        <w:ind w:firstLine="4560" w:firstLineChars="1900"/>
        <w:rPr>
          <w:rFonts w:ascii="宋体" w:hAnsi="宋体"/>
          <w:sz w:val="24"/>
        </w:rPr>
      </w:pPr>
    </w:p>
    <w:p>
      <w:pPr>
        <w:spacing w:line="300" w:lineRule="exact"/>
        <w:ind w:firstLine="4560" w:firstLineChars="1900"/>
        <w:rPr>
          <w:rFonts w:ascii="宋体" w:hAnsi="宋体"/>
          <w:sz w:val="24"/>
        </w:rPr>
      </w:pPr>
    </w:p>
    <w:p>
      <w:pPr>
        <w:spacing w:line="300" w:lineRule="exact"/>
        <w:rPr>
          <w:rFonts w:ascii="宋体" w:hAnsi="宋体"/>
          <w:sz w:val="24"/>
        </w:rPr>
      </w:pPr>
    </w:p>
    <w:p>
      <w:pPr>
        <w:tabs>
          <w:tab w:val="center" w:pos="4153"/>
        </w:tabs>
        <w:spacing w:line="440" w:lineRule="exact"/>
        <w:jc w:val="center"/>
        <w:outlineLvl w:val="1"/>
        <w:rPr>
          <w:b/>
          <w:bCs/>
          <w:sz w:val="44"/>
          <w:szCs w:val="44"/>
        </w:rPr>
      </w:pPr>
      <w:r>
        <w:rPr>
          <w:rFonts w:hint="eastAsia"/>
          <w:b/>
          <w:bCs/>
          <w:sz w:val="44"/>
          <w:szCs w:val="44"/>
        </w:rPr>
        <w:t>廉政合同</w:t>
      </w:r>
    </w:p>
    <w:p>
      <w:pPr>
        <w:spacing w:line="440" w:lineRule="exact"/>
        <w:ind w:firstLine="480" w:firstLineChars="200"/>
        <w:rPr>
          <w:sz w:val="24"/>
          <w:szCs w:val="24"/>
        </w:rPr>
      </w:pPr>
      <w:r>
        <w:rPr>
          <w:sz w:val="24"/>
          <w:szCs w:val="24"/>
        </w:rPr>
        <w:pict>
          <v:line id="直线 3" o:spid="_x0000_s1026" o:spt="20" style="position:absolute;left:0pt;flip:y;margin-left:78pt;margin-top:23.4pt;height:1.05pt;width:3pt;z-index:251660288;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">
            <v:path arrowok="t"/>
            <v:fill focussize="0,0"/>
            <v:stroke/>
            <v:imagedata o:title=""/>
            <o:lock v:ext="edit"/>
          </v:line>
        </w:pict>
      </w:r>
      <w:r>
        <w:rPr>
          <w:rFonts w:hint="eastAsia"/>
          <w:sz w:val="24"/>
          <w:szCs w:val="24"/>
        </w:rPr>
        <w:t>委托方：（以下简称甲方）</w:t>
      </w:r>
    </w:p>
    <w:p>
      <w:pPr>
        <w:spacing w:line="440" w:lineRule="exact"/>
        <w:ind w:firstLine="480" w:firstLineChars="200"/>
        <w:rPr>
          <w:sz w:val="24"/>
          <w:szCs w:val="24"/>
        </w:rPr>
      </w:pPr>
      <w:r>
        <w:rPr>
          <w:rFonts w:hint="eastAsia"/>
          <w:sz w:val="24"/>
          <w:szCs w:val="24"/>
        </w:rPr>
        <w:t>受托方：（以下简称乙方）</w:t>
      </w:r>
    </w:p>
    <w:p>
      <w:pPr>
        <w:spacing w:line="440" w:lineRule="exact"/>
        <w:ind w:firstLine="480" w:firstLineChars="200"/>
        <w:rPr>
          <w:sz w:val="24"/>
          <w:szCs w:val="24"/>
        </w:rPr>
      </w:pPr>
      <w:r>
        <w:rPr>
          <w:rFonts w:hint="eastAsia"/>
          <w:sz w:val="24"/>
          <w:szCs w:val="24"/>
        </w:rPr>
        <w:t>根据国家、省工程建设和廉政建设的有关规定，为做好廉政建设，保证设备质量与施工安全，提高建设资金的有效使用和投资效益，甲乙双方就加强合同采购的廉政建设，订立本合同。</w:t>
      </w:r>
    </w:p>
    <w:p>
      <w:pPr>
        <w:spacing w:line="440" w:lineRule="exact"/>
        <w:ind w:firstLine="480" w:firstLineChars="200"/>
        <w:rPr>
          <w:b/>
          <w:sz w:val="24"/>
          <w:szCs w:val="24"/>
        </w:rPr>
      </w:pPr>
      <w:r>
        <w:rPr>
          <w:rFonts w:hint="eastAsia"/>
          <w:b/>
          <w:sz w:val="24"/>
          <w:szCs w:val="24"/>
        </w:rPr>
        <w:t>1  双方权利和义务</w:t>
      </w:r>
    </w:p>
    <w:p>
      <w:pPr>
        <w:spacing w:line="440" w:lineRule="exact"/>
        <w:ind w:firstLine="480" w:firstLineChars="200"/>
        <w:rPr>
          <w:sz w:val="24"/>
          <w:szCs w:val="24"/>
        </w:rPr>
      </w:pPr>
      <w:r>
        <w:rPr>
          <w:rFonts w:hint="eastAsia"/>
          <w:sz w:val="24"/>
          <w:szCs w:val="24"/>
        </w:rPr>
        <w:t>1.1  严格遵守国家有关法律法规的规定。</w:t>
      </w:r>
    </w:p>
    <w:p>
      <w:pPr>
        <w:spacing w:line="440" w:lineRule="exact"/>
        <w:ind w:firstLine="480" w:firstLineChars="200"/>
        <w:rPr>
          <w:sz w:val="24"/>
          <w:szCs w:val="24"/>
        </w:rPr>
      </w:pPr>
      <w:r>
        <w:rPr>
          <w:rFonts w:hint="eastAsia"/>
          <w:sz w:val="24"/>
          <w:szCs w:val="24"/>
        </w:rPr>
        <w:t>1.2  严格执行一切合同文件，自觉按合同办事。</w:t>
      </w:r>
    </w:p>
    <w:p>
      <w:pPr>
        <w:spacing w:line="440" w:lineRule="exact"/>
        <w:ind w:firstLine="480" w:firstLineChars="200"/>
        <w:rPr>
          <w:sz w:val="24"/>
          <w:szCs w:val="24"/>
        </w:rPr>
      </w:pPr>
      <w:r>
        <w:rPr>
          <w:rFonts w:hint="eastAsia"/>
          <w:sz w:val="24"/>
          <w:szCs w:val="24"/>
        </w:rPr>
        <w:t>1.3  双方的业务活动坚持公平、公开、公正和诚信的原则（法律认定的商业秘密和合同文件另有规定除外），不得损害国家和集体利益，不得违反工程建设管理规章制度。</w:t>
      </w:r>
    </w:p>
    <w:p>
      <w:pPr>
        <w:spacing w:line="440" w:lineRule="exact"/>
        <w:ind w:firstLine="480" w:firstLineChars="200"/>
        <w:rPr>
          <w:sz w:val="24"/>
          <w:szCs w:val="24"/>
        </w:rPr>
      </w:pPr>
      <w:r>
        <w:rPr>
          <w:rFonts w:hint="eastAsia"/>
          <w:sz w:val="24"/>
          <w:szCs w:val="24"/>
        </w:rPr>
        <w:t>1.4  建立健全廉政制度，开展廉政教育，设立廉政告示牌，公布举报电话，监督并认真查处违法违纪行为。</w:t>
      </w:r>
    </w:p>
    <w:p>
      <w:pPr>
        <w:spacing w:line="440" w:lineRule="exact"/>
        <w:ind w:firstLine="480" w:firstLineChars="200"/>
        <w:rPr>
          <w:sz w:val="24"/>
          <w:szCs w:val="24"/>
        </w:rPr>
      </w:pPr>
      <w:r>
        <w:rPr>
          <w:rFonts w:hint="eastAsia"/>
          <w:sz w:val="24"/>
          <w:szCs w:val="24"/>
        </w:rPr>
        <w:t>1.5  发现对方在业务活动中有违反廉政建设规定的行为，应及时给予提醒和纠正。</w:t>
      </w:r>
    </w:p>
    <w:p>
      <w:pPr>
        <w:spacing w:line="440" w:lineRule="exact"/>
        <w:ind w:firstLine="480" w:firstLineChars="200"/>
        <w:rPr>
          <w:sz w:val="24"/>
          <w:szCs w:val="24"/>
        </w:rPr>
      </w:pPr>
      <w:r>
        <w:rPr>
          <w:rFonts w:hint="eastAsia"/>
          <w:sz w:val="24"/>
          <w:szCs w:val="24"/>
        </w:rPr>
        <w:t>1.6  发现对方严重违反合同的行为，有向其上级部门举报、建议给予处理并要求告知处理结果的权利。</w:t>
      </w:r>
    </w:p>
    <w:p>
      <w:pPr>
        <w:spacing w:line="440" w:lineRule="exact"/>
        <w:ind w:firstLine="480" w:firstLineChars="200"/>
        <w:rPr>
          <w:b/>
          <w:sz w:val="24"/>
          <w:szCs w:val="24"/>
        </w:rPr>
      </w:pPr>
      <w:r>
        <w:rPr>
          <w:rFonts w:hint="eastAsia"/>
          <w:b/>
          <w:sz w:val="24"/>
          <w:szCs w:val="24"/>
        </w:rPr>
        <w:t>2  甲方义务</w:t>
      </w:r>
    </w:p>
    <w:p>
      <w:pPr>
        <w:spacing w:line="440" w:lineRule="exact"/>
        <w:ind w:firstLine="480" w:firstLineChars="200"/>
        <w:rPr>
          <w:sz w:val="24"/>
          <w:szCs w:val="24"/>
        </w:rPr>
      </w:pPr>
      <w:r>
        <w:rPr>
          <w:rFonts w:hint="eastAsia"/>
          <w:sz w:val="24"/>
          <w:szCs w:val="24"/>
        </w:rPr>
        <w:t>2.1  甲方及其工作人员不得索要或接受乙方人员的礼金、有价证券和贵重物品，不得在乙方报销任何应由甲方或工作人员个人支付的费用等。</w:t>
      </w:r>
    </w:p>
    <w:p>
      <w:pPr>
        <w:spacing w:line="440" w:lineRule="exact"/>
        <w:ind w:firstLine="480" w:firstLineChars="200"/>
        <w:rPr>
          <w:sz w:val="24"/>
          <w:szCs w:val="24"/>
        </w:rPr>
      </w:pPr>
      <w:r>
        <w:rPr>
          <w:rFonts w:hint="eastAsia"/>
          <w:sz w:val="24"/>
          <w:szCs w:val="24"/>
        </w:rPr>
        <w:t>2.2  甲方及其工作人员不得参加乙方人员安排的宴请（工作餐除外）和娱乐活动；不得接受乙方人员提供的通讯工具、交通工具和高档办公用品等。</w:t>
      </w:r>
    </w:p>
    <w:p>
      <w:pPr>
        <w:spacing w:line="440" w:lineRule="exact"/>
        <w:ind w:firstLine="480" w:firstLineChars="200"/>
        <w:rPr>
          <w:sz w:val="24"/>
          <w:szCs w:val="24"/>
        </w:rPr>
      </w:pPr>
      <w:r>
        <w:rPr>
          <w:rFonts w:hint="eastAsia"/>
          <w:sz w:val="24"/>
          <w:szCs w:val="24"/>
        </w:rPr>
        <w:t>2.3  甲方及其工作人员不得要求或者接受乙方人员为其住房装修、婚丧嫁娶活动、配偶子女的工作安排以及出国出境、旅游等提供方便等。</w:t>
      </w:r>
    </w:p>
    <w:p>
      <w:pPr>
        <w:spacing w:line="440" w:lineRule="exact"/>
        <w:ind w:firstLine="440" w:firstLineChars="200"/>
        <w:rPr>
          <w:spacing w:val="-10"/>
          <w:sz w:val="24"/>
          <w:szCs w:val="24"/>
        </w:rPr>
      </w:pPr>
      <w:r>
        <w:rPr>
          <w:rFonts w:hint="eastAsia"/>
          <w:spacing w:val="-10"/>
          <w:sz w:val="24"/>
          <w:szCs w:val="24"/>
        </w:rPr>
        <w:t>2.4  甲方及其工作人员及其配偶、子女不得从事与甲方有关的设备配套材料供应等经济活动。</w:t>
      </w:r>
    </w:p>
    <w:p>
      <w:pPr>
        <w:spacing w:line="440" w:lineRule="exact"/>
        <w:ind w:firstLine="480" w:firstLineChars="200"/>
        <w:rPr>
          <w:sz w:val="24"/>
          <w:szCs w:val="24"/>
        </w:rPr>
      </w:pPr>
      <w:r>
        <w:rPr>
          <w:rFonts w:hint="eastAsia"/>
          <w:sz w:val="24"/>
          <w:szCs w:val="24"/>
        </w:rPr>
        <w:t>2.5 甲方及其工作人员不得以任何理由向乙方推荐设备配套材料供应商，不得要求乙方购买合同约定外的材料和设备。</w:t>
      </w:r>
    </w:p>
    <w:p>
      <w:pPr>
        <w:spacing w:line="440" w:lineRule="exact"/>
        <w:ind w:firstLine="480" w:firstLineChars="200"/>
        <w:rPr>
          <w:sz w:val="24"/>
          <w:szCs w:val="24"/>
        </w:rPr>
      </w:pPr>
      <w:r>
        <w:rPr>
          <w:rFonts w:hint="eastAsia"/>
          <w:sz w:val="24"/>
          <w:szCs w:val="24"/>
        </w:rPr>
        <w:t>2.6 甲方及其工作人员要秉公办事，不准营私舞弊，不准利用职权从事各种个人有偿中介活动。</w:t>
      </w:r>
    </w:p>
    <w:p>
      <w:pPr>
        <w:spacing w:line="440" w:lineRule="exact"/>
        <w:ind w:firstLine="480" w:firstLineChars="200"/>
        <w:rPr>
          <w:b/>
          <w:sz w:val="24"/>
          <w:szCs w:val="24"/>
        </w:rPr>
      </w:pPr>
      <w:r>
        <w:rPr>
          <w:rFonts w:hint="eastAsia"/>
          <w:b/>
          <w:sz w:val="24"/>
          <w:szCs w:val="24"/>
        </w:rPr>
        <w:t>3  乙方义务</w:t>
      </w:r>
    </w:p>
    <w:p>
      <w:pPr>
        <w:spacing w:line="440" w:lineRule="exact"/>
        <w:ind w:firstLine="480" w:firstLineChars="200"/>
        <w:rPr>
          <w:sz w:val="24"/>
          <w:szCs w:val="24"/>
        </w:rPr>
      </w:pPr>
      <w:r>
        <w:rPr>
          <w:rFonts w:hint="eastAsia"/>
          <w:sz w:val="24"/>
          <w:szCs w:val="24"/>
        </w:rPr>
        <w:t>3.1  乙方不得以任何理由向甲方及其工作人员行贿或馈赠礼金、有价证券、贵重礼品。</w:t>
      </w:r>
    </w:p>
    <w:p>
      <w:pPr>
        <w:spacing w:line="440" w:lineRule="exact"/>
        <w:ind w:firstLine="448" w:firstLineChars="200"/>
        <w:rPr>
          <w:spacing w:val="-8"/>
          <w:sz w:val="24"/>
          <w:szCs w:val="24"/>
        </w:rPr>
      </w:pPr>
      <w:r>
        <w:rPr>
          <w:rFonts w:hint="eastAsia"/>
          <w:spacing w:val="-8"/>
          <w:sz w:val="24"/>
          <w:szCs w:val="24"/>
        </w:rPr>
        <w:t>3.2  乙方不得以任何名义为甲方及其工作人员报销应由甲方或工作人员个人支付的任何费用。</w:t>
      </w:r>
    </w:p>
    <w:p>
      <w:pPr>
        <w:spacing w:line="440" w:lineRule="exact"/>
        <w:ind w:firstLine="480" w:firstLineChars="200"/>
        <w:rPr>
          <w:sz w:val="24"/>
          <w:szCs w:val="24"/>
        </w:rPr>
      </w:pPr>
      <w:r>
        <w:rPr>
          <w:rFonts w:hint="eastAsia"/>
          <w:sz w:val="24"/>
          <w:szCs w:val="24"/>
        </w:rPr>
        <w:t>3.3  乙方不得以任何理由安排甲方及其工作人员参加宴请（工作餐除外）及娱乐活动。</w:t>
      </w:r>
    </w:p>
    <w:p>
      <w:pPr>
        <w:spacing w:line="440" w:lineRule="exact"/>
        <w:ind w:firstLine="480" w:firstLineChars="200"/>
        <w:rPr>
          <w:sz w:val="24"/>
          <w:szCs w:val="24"/>
        </w:rPr>
      </w:pPr>
      <w:r>
        <w:rPr>
          <w:rFonts w:hint="eastAsia"/>
          <w:sz w:val="24"/>
          <w:szCs w:val="24"/>
        </w:rPr>
        <w:t>3.4  乙方不得为甲方和个人购置或提供通讯工具、交通工具和高档办公用品等。</w:t>
      </w:r>
    </w:p>
    <w:p>
      <w:pPr>
        <w:tabs>
          <w:tab w:val="left" w:pos="900"/>
        </w:tabs>
        <w:spacing w:line="440" w:lineRule="exact"/>
        <w:ind w:firstLine="480" w:firstLineChars="200"/>
        <w:rPr>
          <w:b/>
          <w:sz w:val="24"/>
          <w:szCs w:val="24"/>
        </w:rPr>
      </w:pPr>
      <w:r>
        <w:rPr>
          <w:rFonts w:hint="eastAsia"/>
          <w:b/>
          <w:sz w:val="24"/>
          <w:szCs w:val="24"/>
        </w:rPr>
        <w:t>4  违约责任</w:t>
      </w:r>
    </w:p>
    <w:p>
      <w:pPr>
        <w:spacing w:line="440" w:lineRule="exact"/>
        <w:ind w:firstLine="480" w:firstLineChars="200"/>
        <w:rPr>
          <w:sz w:val="24"/>
          <w:szCs w:val="24"/>
        </w:rPr>
      </w:pPr>
      <w:r>
        <w:rPr>
          <w:rFonts w:hint="eastAsia"/>
          <w:sz w:val="24"/>
          <w:szCs w:val="24"/>
        </w:rPr>
        <w:t>4.1  甲方及其工作人员违反本合同第1条和第2条规定，应依据有关规定给予廉政建设规定的处分；涉嫌犯罪的，移交司法机关追究刑事责任；给乙方造成经济损失的，应予赔偿。</w:t>
      </w:r>
    </w:p>
    <w:p>
      <w:pPr>
        <w:spacing w:line="440" w:lineRule="exact"/>
        <w:ind w:firstLine="480" w:firstLineChars="200"/>
        <w:rPr>
          <w:sz w:val="24"/>
          <w:szCs w:val="24"/>
        </w:rPr>
      </w:pPr>
      <w:r>
        <w:rPr>
          <w:rFonts w:hint="eastAsia"/>
          <w:sz w:val="24"/>
          <w:szCs w:val="24"/>
        </w:rPr>
        <w:t>4.2  乙方及其工作人员违反本合同第1条和第3条规定，应依据有关规定给予廉政建设规定的处分；给甲方造成经济损失的，应予赔偿；情节严重的，给予乙方一至三年内不得进入工程建设市场的处罚。</w:t>
      </w:r>
    </w:p>
    <w:p>
      <w:pPr>
        <w:spacing w:line="440" w:lineRule="exact"/>
        <w:ind w:firstLine="480" w:firstLineChars="200"/>
        <w:rPr>
          <w:b/>
          <w:sz w:val="24"/>
          <w:szCs w:val="24"/>
        </w:rPr>
      </w:pPr>
      <w:r>
        <w:rPr>
          <w:rFonts w:hint="eastAsia"/>
          <w:b/>
          <w:sz w:val="24"/>
          <w:szCs w:val="24"/>
        </w:rPr>
        <w:t>5 双方约定</w:t>
      </w:r>
    </w:p>
    <w:p>
      <w:pPr>
        <w:spacing w:after="120" w:line="440" w:lineRule="exact"/>
        <w:ind w:left="420" w:leftChars="200" w:firstLine="480"/>
        <w:rPr>
          <w:rFonts w:ascii="宋体" w:hAnsi="宋体"/>
          <w:sz w:val="24"/>
          <w:szCs w:val="24"/>
        </w:rPr>
      </w:pPr>
      <w:r>
        <w:rPr>
          <w:rFonts w:hint="eastAsia" w:ascii="宋体" w:hAnsi="宋体"/>
          <w:sz w:val="24"/>
          <w:szCs w:val="24"/>
        </w:rPr>
        <w:t>本合同由双方或其上级部门负责监督执行，并由双方或其上级部门相互约请对本合同执行情况进行检查。</w:t>
      </w:r>
    </w:p>
    <w:p>
      <w:pPr>
        <w:spacing w:line="440" w:lineRule="exact"/>
        <w:ind w:firstLine="480" w:firstLineChars="200"/>
        <w:rPr>
          <w:b/>
          <w:sz w:val="24"/>
          <w:szCs w:val="24"/>
        </w:rPr>
      </w:pPr>
      <w:r>
        <w:rPr>
          <w:rFonts w:hint="eastAsia"/>
          <w:b/>
          <w:sz w:val="24"/>
          <w:szCs w:val="24"/>
        </w:rPr>
        <w:t>6  合同生效</w:t>
      </w:r>
    </w:p>
    <w:p>
      <w:pPr>
        <w:spacing w:line="440" w:lineRule="exact"/>
        <w:ind w:firstLine="480" w:firstLineChars="200"/>
        <w:rPr>
          <w:sz w:val="24"/>
          <w:szCs w:val="24"/>
        </w:rPr>
      </w:pPr>
      <w:r>
        <w:rPr>
          <w:rFonts w:hint="eastAsia"/>
          <w:sz w:val="24"/>
          <w:szCs w:val="24"/>
        </w:rPr>
        <w:t>本合同的有效期，自双方签署之日起至该主合同结束之日止。</w:t>
      </w:r>
    </w:p>
    <w:p>
      <w:pPr>
        <w:spacing w:line="440" w:lineRule="exact"/>
        <w:ind w:firstLine="480" w:firstLineChars="200"/>
        <w:rPr>
          <w:b/>
          <w:sz w:val="24"/>
          <w:szCs w:val="24"/>
        </w:rPr>
      </w:pPr>
      <w:r>
        <w:rPr>
          <w:rFonts w:hint="eastAsia"/>
          <w:b/>
          <w:sz w:val="24"/>
          <w:szCs w:val="24"/>
        </w:rPr>
        <w:t>7  合同法律效力</w:t>
      </w:r>
    </w:p>
    <w:p>
      <w:pPr>
        <w:spacing w:line="440" w:lineRule="exact"/>
        <w:ind w:firstLine="480" w:firstLineChars="200"/>
        <w:rPr>
          <w:sz w:val="24"/>
          <w:szCs w:val="24"/>
        </w:rPr>
      </w:pPr>
      <w:r>
        <w:rPr>
          <w:rFonts w:hint="eastAsia"/>
          <w:sz w:val="24"/>
          <w:szCs w:val="24"/>
        </w:rPr>
        <w:t>本合同作为合同的附件，与采购合同具有同等的法律效力，经双方签署后生效。</w:t>
      </w:r>
    </w:p>
    <w:p>
      <w:pPr>
        <w:autoSpaceDE w:val="0"/>
        <w:autoSpaceDN w:val="0"/>
        <w:adjustRightInd w:val="0"/>
        <w:spacing w:line="440" w:lineRule="exact"/>
        <w:ind w:firstLine="480" w:firstLineChars="200"/>
        <w:jc w:val="left"/>
        <w:rPr>
          <w:rFonts w:ascii="宋体" w:hAnsi="宋体"/>
          <w:snapToGrid w:val="0"/>
          <w:kern w:val="0"/>
          <w:sz w:val="24"/>
          <w:szCs w:val="24"/>
        </w:rPr>
      </w:pPr>
    </w:p>
    <w:p>
      <w:pPr>
        <w:autoSpaceDE w:val="0"/>
        <w:autoSpaceDN w:val="0"/>
        <w:adjustRightInd w:val="0"/>
        <w:spacing w:line="440" w:lineRule="exact"/>
        <w:ind w:firstLine="480" w:firstLineChars="200"/>
        <w:jc w:val="left"/>
        <w:rPr>
          <w:rFonts w:ascii="宋体" w:hAnsi="宋体"/>
          <w:b/>
          <w:snapToGrid w:val="0"/>
          <w:kern w:val="0"/>
          <w:sz w:val="24"/>
          <w:szCs w:val="24"/>
        </w:rPr>
      </w:pPr>
      <w:r>
        <w:rPr>
          <w:rFonts w:hint="eastAsia" w:ascii="宋体" w:hAnsi="宋体"/>
          <w:b/>
          <w:snapToGrid w:val="0"/>
          <w:kern w:val="0"/>
          <w:sz w:val="24"/>
          <w:szCs w:val="24"/>
        </w:rPr>
        <w:t>甲    方(公章)：　　　　　          乙    方(公章)：</w:t>
      </w:r>
    </w:p>
    <w:p>
      <w:pPr>
        <w:autoSpaceDE w:val="0"/>
        <w:autoSpaceDN w:val="0"/>
        <w:adjustRightInd w:val="0"/>
        <w:spacing w:line="440" w:lineRule="exact"/>
        <w:ind w:firstLine="480" w:firstLineChars="200"/>
        <w:jc w:val="left"/>
        <w:rPr>
          <w:rFonts w:ascii="宋体" w:hAnsi="宋体"/>
          <w:b/>
          <w:snapToGrid w:val="0"/>
          <w:kern w:val="0"/>
          <w:sz w:val="24"/>
          <w:szCs w:val="24"/>
        </w:rPr>
      </w:pPr>
    </w:p>
    <w:p>
      <w:pPr>
        <w:autoSpaceDE w:val="0"/>
        <w:autoSpaceDN w:val="0"/>
        <w:adjustRightInd w:val="0"/>
        <w:spacing w:line="440" w:lineRule="exact"/>
        <w:ind w:firstLine="480" w:firstLineChars="200"/>
        <w:jc w:val="left"/>
        <w:rPr>
          <w:rFonts w:ascii="宋体" w:hAnsi="宋体"/>
          <w:b/>
          <w:snapToGrid w:val="0"/>
          <w:kern w:val="0"/>
          <w:sz w:val="24"/>
          <w:szCs w:val="24"/>
        </w:rPr>
      </w:pPr>
      <w:r>
        <w:rPr>
          <w:rFonts w:hint="eastAsia" w:ascii="宋体" w:hAnsi="宋体"/>
          <w:b/>
          <w:snapToGrid w:val="0"/>
          <w:kern w:val="0"/>
          <w:sz w:val="24"/>
          <w:szCs w:val="24"/>
        </w:rPr>
        <w:t>法定代表人(签字或盖章)：　　　　　  法定代表人(签字或盖章)：</w:t>
      </w:r>
    </w:p>
    <w:p>
      <w:pPr>
        <w:autoSpaceDE w:val="0"/>
        <w:autoSpaceDN w:val="0"/>
        <w:adjustRightInd w:val="0"/>
        <w:spacing w:line="440" w:lineRule="exact"/>
        <w:ind w:firstLine="470" w:firstLineChars="196"/>
        <w:jc w:val="left"/>
        <w:rPr>
          <w:rFonts w:ascii="宋体" w:hAnsi="宋体"/>
          <w:b/>
          <w:snapToGrid w:val="0"/>
          <w:kern w:val="0"/>
          <w:sz w:val="24"/>
          <w:szCs w:val="24"/>
        </w:rPr>
      </w:pPr>
    </w:p>
    <w:p>
      <w:pPr>
        <w:spacing w:line="300" w:lineRule="exact"/>
        <w:ind w:firstLine="720" w:firstLineChars="343"/>
        <w:rPr>
          <w:rFonts w:ascii="宋体" w:hAnsi="宋体"/>
          <w:sz w:val="24"/>
        </w:rPr>
      </w:pPr>
      <w:r>
        <w:rPr>
          <w:rFonts w:hint="eastAsia" w:hAnsi="宋体"/>
          <w:b/>
          <w:snapToGrid w:val="0"/>
          <w:szCs w:val="24"/>
        </w:rPr>
        <w:t>年月日　　　　　　　　年月日</w:t>
      </w:r>
    </w:p>
    <w:p>
      <w:pPr>
        <w:spacing w:line="300" w:lineRule="exact"/>
        <w:ind w:left="656" w:leftChars="204" w:hanging="228" w:hangingChars="95"/>
        <w:rPr>
          <w:rFonts w:ascii="宋体" w:hAnsi="宋体"/>
          <w:sz w:val="24"/>
        </w:rPr>
      </w:pPr>
    </w:p>
    <w:p>
      <w:pPr>
        <w:spacing w:line="300" w:lineRule="exact"/>
        <w:ind w:left="656" w:leftChars="204" w:hanging="228" w:hangingChars="95"/>
        <w:rPr>
          <w:rFonts w:ascii="宋体" w:hAnsi="宋体"/>
          <w:sz w:val="24"/>
        </w:rPr>
      </w:pPr>
    </w:p>
    <w:p>
      <w:pPr>
        <w:spacing w:line="300" w:lineRule="exact"/>
        <w:ind w:left="656" w:leftChars="204" w:hanging="228" w:hangingChars="95"/>
        <w:rPr>
          <w:rFonts w:ascii="宋体" w:hAnsi="宋体"/>
          <w:sz w:val="24"/>
        </w:rPr>
      </w:pPr>
    </w:p>
    <w:p>
      <w:pPr>
        <w:spacing w:line="300" w:lineRule="exact"/>
        <w:ind w:left="656" w:leftChars="204" w:hanging="228" w:hangingChars="95"/>
        <w:rPr>
          <w:rFonts w:ascii="宋体" w:hAnsi="宋体"/>
          <w:sz w:val="24"/>
        </w:rPr>
      </w:pPr>
    </w:p>
    <w:p>
      <w:pPr>
        <w:spacing w:line="300" w:lineRule="exact"/>
        <w:ind w:left="656" w:leftChars="204" w:hanging="228" w:hangingChars="95"/>
        <w:rPr>
          <w:rFonts w:ascii="宋体" w:hAnsi="宋体"/>
          <w:sz w:val="24"/>
        </w:rPr>
      </w:pPr>
    </w:p>
    <w:p>
      <w:pPr>
        <w:spacing w:line="300" w:lineRule="exact"/>
        <w:ind w:left="656" w:leftChars="204" w:hanging="228" w:hangingChars="95"/>
        <w:rPr>
          <w:rFonts w:ascii="宋体" w:hAnsi="宋体"/>
          <w:sz w:val="24"/>
        </w:rPr>
      </w:pPr>
    </w:p>
    <w:p>
      <w:pPr>
        <w:spacing w:line="300" w:lineRule="exact"/>
        <w:ind w:left="656" w:leftChars="204" w:hanging="228" w:hangingChars="95"/>
        <w:rPr>
          <w:rFonts w:ascii="宋体" w:hAnsi="宋体"/>
          <w:sz w:val="24"/>
        </w:rPr>
      </w:pPr>
    </w:p>
    <w:p>
      <w:pPr>
        <w:spacing w:line="300" w:lineRule="exact"/>
        <w:ind w:left="656" w:leftChars="204" w:hanging="228" w:hangingChars="95"/>
        <w:rPr>
          <w:rFonts w:ascii="宋体" w:hAnsi="宋体"/>
          <w:sz w:val="24"/>
        </w:rPr>
      </w:pPr>
    </w:p>
    <w:p>
      <w:pPr>
        <w:spacing w:line="300" w:lineRule="exact"/>
        <w:ind w:left="656" w:leftChars="204" w:hanging="228" w:hangingChars="95"/>
        <w:rPr>
          <w:rFonts w:ascii="宋体" w:hAnsi="宋体"/>
          <w:sz w:val="24"/>
        </w:rPr>
      </w:pPr>
    </w:p>
    <w:p>
      <w:pPr>
        <w:spacing w:line="300" w:lineRule="exact"/>
        <w:ind w:left="656" w:leftChars="204" w:hanging="228" w:hangingChars="95"/>
        <w:rPr>
          <w:rFonts w:ascii="宋体" w:hAnsi="宋体"/>
          <w:sz w:val="24"/>
        </w:rPr>
      </w:pPr>
    </w:p>
    <w:p>
      <w:pPr>
        <w:spacing w:line="300" w:lineRule="exact"/>
        <w:ind w:left="656" w:leftChars="204" w:hanging="228" w:hangingChars="95"/>
        <w:rPr>
          <w:rFonts w:ascii="宋体" w:hAnsi="宋体"/>
          <w:sz w:val="24"/>
        </w:rPr>
      </w:pPr>
    </w:p>
    <w:p>
      <w:pPr>
        <w:spacing w:line="300" w:lineRule="exact"/>
        <w:ind w:left="656" w:leftChars="204" w:hanging="228" w:hangingChars="95"/>
        <w:rPr>
          <w:rFonts w:ascii="宋体" w:hAnsi="宋体"/>
          <w:sz w:val="24"/>
        </w:rPr>
      </w:pPr>
    </w:p>
    <w:p>
      <w:pPr>
        <w:spacing w:line="300" w:lineRule="exact"/>
        <w:ind w:left="656" w:leftChars="204" w:hanging="228" w:hangingChars="95"/>
        <w:rPr>
          <w:rFonts w:ascii="宋体" w:hAnsi="宋体"/>
          <w:sz w:val="24"/>
        </w:rPr>
      </w:pPr>
    </w:p>
    <w:p>
      <w:pPr>
        <w:spacing w:line="300" w:lineRule="exact"/>
        <w:ind w:left="656" w:leftChars="204" w:hanging="228" w:hangingChars="95"/>
        <w:rPr>
          <w:rFonts w:ascii="宋体" w:hAnsi="宋体"/>
          <w:sz w:val="24"/>
        </w:rPr>
      </w:pPr>
    </w:p>
    <w:p>
      <w:pPr>
        <w:spacing w:line="300" w:lineRule="exact"/>
        <w:ind w:left="656" w:leftChars="204" w:hanging="228" w:hangingChars="95"/>
        <w:rPr>
          <w:rFonts w:ascii="宋体" w:hAnsi="宋体"/>
          <w:sz w:val="24"/>
        </w:rPr>
      </w:pPr>
    </w:p>
    <w:p>
      <w:pPr>
        <w:spacing w:line="300" w:lineRule="exact"/>
        <w:ind w:left="656" w:leftChars="204" w:hanging="228" w:hangingChars="95"/>
        <w:rPr>
          <w:rFonts w:ascii="宋体" w:hAnsi="宋体"/>
          <w:sz w:val="24"/>
        </w:rPr>
      </w:pPr>
    </w:p>
    <w:p>
      <w:pPr>
        <w:spacing w:line="360" w:lineRule="auto"/>
        <w:ind w:left="-360" w:firstLine="640" w:firstLineChars="200"/>
        <w:jc w:val="center"/>
        <w:rPr>
          <w:rFonts w:ascii="宋体" w:hAnsi="宋体"/>
          <w:b/>
          <w:sz w:val="32"/>
          <w:szCs w:val="32"/>
          <w:lang w:val="en-GB"/>
        </w:rPr>
      </w:pPr>
      <w:r>
        <w:rPr>
          <w:rFonts w:hint="eastAsia" w:ascii="宋体" w:hAnsi="宋体"/>
          <w:b/>
          <w:sz w:val="32"/>
          <w:szCs w:val="32"/>
          <w:lang w:val="en-GB"/>
        </w:rPr>
        <w:t>第六部分投标文件格式</w:t>
      </w:r>
    </w:p>
    <w:p>
      <w:pPr>
        <w:pStyle w:val="3"/>
      </w:pPr>
      <w:r>
        <w:rPr>
          <w:rFonts w:hint="eastAsia"/>
        </w:rPr>
        <w:t>投标资料目录</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2276"/>
        <w:gridCol w:w="2552"/>
        <w:gridCol w:w="1502"/>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7"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szCs w:val="21"/>
              </w:rPr>
              <w:t>序号</w:t>
            </w:r>
          </w:p>
        </w:tc>
        <w:tc>
          <w:tcPr>
            <w:tcW w:w="2276"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szCs w:val="21"/>
              </w:rPr>
              <w:t>招标文件要求</w:t>
            </w:r>
          </w:p>
        </w:tc>
        <w:tc>
          <w:tcPr>
            <w:tcW w:w="2552"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szCs w:val="21"/>
              </w:rPr>
              <w:t>证明材料名称</w:t>
            </w:r>
          </w:p>
        </w:tc>
        <w:tc>
          <w:tcPr>
            <w:tcW w:w="1502"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szCs w:val="21"/>
              </w:rPr>
              <w:t>响应文件位置</w:t>
            </w:r>
          </w:p>
        </w:tc>
        <w:tc>
          <w:tcPr>
            <w:tcW w:w="1783"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7"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szCs w:val="21"/>
              </w:rPr>
              <w:t>1</w:t>
            </w:r>
          </w:p>
        </w:tc>
        <w:tc>
          <w:tcPr>
            <w:tcW w:w="2276"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cs="宋体"/>
                <w:szCs w:val="21"/>
              </w:rPr>
              <w:t>投标</w:t>
            </w:r>
            <w:r>
              <w:rPr>
                <w:rFonts w:hint="eastAsia" w:ascii="宋体" w:hAnsi="宋体" w:cs="宋体"/>
                <w:szCs w:val="21"/>
                <w:lang w:val="en-GB"/>
              </w:rPr>
              <w:t>承诺</w:t>
            </w:r>
            <w:r>
              <w:rPr>
                <w:rFonts w:hint="eastAsia" w:ascii="宋体" w:hAnsi="宋体" w:cs="宋体"/>
                <w:szCs w:val="21"/>
              </w:rPr>
              <w:t>函</w:t>
            </w:r>
          </w:p>
        </w:tc>
        <w:tc>
          <w:tcPr>
            <w:tcW w:w="2552" w:type="dxa"/>
            <w:vAlign w:val="center"/>
          </w:tcPr>
          <w:p>
            <w:pPr>
              <w:tabs>
                <w:tab w:val="left" w:pos="3375"/>
              </w:tabs>
              <w:autoSpaceDE w:val="0"/>
              <w:autoSpaceDN w:val="0"/>
              <w:adjustRightInd w:val="0"/>
              <w:snapToGrid w:val="0"/>
              <w:jc w:val="center"/>
              <w:rPr>
                <w:rFonts w:ascii="宋体" w:hAnsi="宋体"/>
                <w:szCs w:val="21"/>
              </w:rPr>
            </w:pPr>
          </w:p>
        </w:tc>
        <w:tc>
          <w:tcPr>
            <w:tcW w:w="1502"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szCs w:val="21"/>
              </w:rPr>
              <w:t>第    页</w:t>
            </w:r>
          </w:p>
        </w:tc>
        <w:tc>
          <w:tcPr>
            <w:tcW w:w="1783"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szCs w:val="21"/>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727"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szCs w:val="21"/>
              </w:rPr>
              <w:t>2</w:t>
            </w:r>
          </w:p>
        </w:tc>
        <w:tc>
          <w:tcPr>
            <w:tcW w:w="2276"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szCs w:val="21"/>
              </w:rPr>
              <w:t>授权代表身份证复印件</w:t>
            </w:r>
          </w:p>
        </w:tc>
        <w:tc>
          <w:tcPr>
            <w:tcW w:w="2552" w:type="dxa"/>
            <w:vAlign w:val="center"/>
          </w:tcPr>
          <w:p>
            <w:pPr>
              <w:tabs>
                <w:tab w:val="left" w:pos="3375"/>
              </w:tabs>
              <w:autoSpaceDE w:val="0"/>
              <w:autoSpaceDN w:val="0"/>
              <w:adjustRightInd w:val="0"/>
              <w:snapToGrid w:val="0"/>
              <w:jc w:val="center"/>
              <w:rPr>
                <w:rFonts w:ascii="宋体" w:hAnsi="宋体"/>
                <w:szCs w:val="21"/>
              </w:rPr>
            </w:pPr>
          </w:p>
        </w:tc>
        <w:tc>
          <w:tcPr>
            <w:tcW w:w="1502"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szCs w:val="21"/>
              </w:rPr>
              <w:t>第    页</w:t>
            </w:r>
          </w:p>
        </w:tc>
        <w:tc>
          <w:tcPr>
            <w:tcW w:w="1783" w:type="dxa"/>
            <w:vAlign w:val="center"/>
          </w:tcPr>
          <w:p>
            <w:pPr>
              <w:tabs>
                <w:tab w:val="left" w:pos="3375"/>
              </w:tabs>
              <w:autoSpaceDE w:val="0"/>
              <w:autoSpaceDN w:val="0"/>
              <w:adjustRightInd w:val="0"/>
              <w:snapToGrid w:val="0"/>
              <w:jc w:val="left"/>
              <w:rPr>
                <w:rFonts w:ascii="宋体" w:hAnsi="宋体"/>
                <w:szCs w:val="21"/>
              </w:rPr>
            </w:pPr>
            <w:r>
              <w:rPr>
                <w:rFonts w:hint="eastAsia" w:ascii="宋体" w:hAnsi="宋体" w:cs="宋体"/>
                <w:szCs w:val="21"/>
              </w:rPr>
              <w:t>法定代表人参加投标的，提供法定代表人身份证复印件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7"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szCs w:val="21"/>
              </w:rPr>
              <w:t>3</w:t>
            </w:r>
          </w:p>
        </w:tc>
        <w:tc>
          <w:tcPr>
            <w:tcW w:w="2276"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szCs w:val="21"/>
              </w:rPr>
              <w:t>法定代表人授权书</w:t>
            </w:r>
          </w:p>
        </w:tc>
        <w:tc>
          <w:tcPr>
            <w:tcW w:w="2552" w:type="dxa"/>
            <w:vAlign w:val="center"/>
          </w:tcPr>
          <w:p>
            <w:pPr>
              <w:tabs>
                <w:tab w:val="left" w:pos="3375"/>
              </w:tabs>
              <w:autoSpaceDE w:val="0"/>
              <w:autoSpaceDN w:val="0"/>
              <w:adjustRightInd w:val="0"/>
              <w:snapToGrid w:val="0"/>
              <w:jc w:val="center"/>
              <w:rPr>
                <w:rFonts w:ascii="宋体" w:hAnsi="宋体"/>
                <w:szCs w:val="21"/>
              </w:rPr>
            </w:pPr>
          </w:p>
        </w:tc>
        <w:tc>
          <w:tcPr>
            <w:tcW w:w="1502"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szCs w:val="21"/>
              </w:rPr>
              <w:t>第    页</w:t>
            </w:r>
          </w:p>
        </w:tc>
        <w:tc>
          <w:tcPr>
            <w:tcW w:w="1783"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cs="宋体"/>
                <w:szCs w:val="21"/>
              </w:rPr>
              <w:t>法定代表人参加投标的可不提供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27"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szCs w:val="21"/>
              </w:rPr>
              <w:t>4</w:t>
            </w:r>
          </w:p>
        </w:tc>
        <w:tc>
          <w:tcPr>
            <w:tcW w:w="2276"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szCs w:val="21"/>
              </w:rPr>
              <w:t>授权代表及项目负责人为投标企业正式人员证明</w:t>
            </w:r>
          </w:p>
        </w:tc>
        <w:tc>
          <w:tcPr>
            <w:tcW w:w="2552" w:type="dxa"/>
            <w:vAlign w:val="center"/>
          </w:tcPr>
          <w:p>
            <w:pPr>
              <w:tabs>
                <w:tab w:val="left" w:pos="3375"/>
              </w:tabs>
              <w:autoSpaceDE w:val="0"/>
              <w:autoSpaceDN w:val="0"/>
              <w:adjustRightInd w:val="0"/>
              <w:snapToGrid w:val="0"/>
              <w:jc w:val="left"/>
              <w:rPr>
                <w:rFonts w:ascii="宋体" w:hAnsi="宋体"/>
                <w:szCs w:val="21"/>
              </w:rPr>
            </w:pPr>
            <w:r>
              <w:rPr>
                <w:rFonts w:hint="eastAsia" w:ascii="宋体" w:hAnsi="宋体" w:cs="宋体"/>
                <w:szCs w:val="21"/>
              </w:rPr>
              <w:t>须提供用工合同复印件及2020年09月至2021年02月单位为其缴纳的社保证明材料</w:t>
            </w:r>
          </w:p>
        </w:tc>
        <w:tc>
          <w:tcPr>
            <w:tcW w:w="1502"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cs="宋体"/>
                <w:szCs w:val="21"/>
              </w:rPr>
              <w:t>第    页</w:t>
            </w:r>
          </w:p>
        </w:tc>
        <w:tc>
          <w:tcPr>
            <w:tcW w:w="1783" w:type="dxa"/>
            <w:vAlign w:val="center"/>
          </w:tcPr>
          <w:p>
            <w:pPr>
              <w:tabs>
                <w:tab w:val="left" w:pos="3375"/>
              </w:tabs>
              <w:autoSpaceDE w:val="0"/>
              <w:autoSpaceDN w:val="0"/>
              <w:adjustRightInd w:val="0"/>
              <w:snapToGrid w:val="0"/>
              <w:jc w:val="left"/>
              <w:rPr>
                <w:rFonts w:ascii="宋体" w:hAnsi="宋体"/>
                <w:szCs w:val="21"/>
              </w:rPr>
            </w:pPr>
            <w:r>
              <w:rPr>
                <w:rFonts w:hint="eastAsia" w:ascii="宋体" w:hAnsi="宋体" w:cs="宋体"/>
                <w:szCs w:val="21"/>
              </w:rPr>
              <w:t>法定代表人参加投标的可不提供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27"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szCs w:val="21"/>
              </w:rPr>
              <w:t>5</w:t>
            </w:r>
          </w:p>
        </w:tc>
        <w:tc>
          <w:tcPr>
            <w:tcW w:w="2276" w:type="dxa"/>
            <w:vAlign w:val="center"/>
          </w:tcPr>
          <w:p>
            <w:pPr>
              <w:tabs>
                <w:tab w:val="left" w:pos="3375"/>
              </w:tabs>
              <w:autoSpaceDE w:val="0"/>
              <w:autoSpaceDN w:val="0"/>
              <w:adjustRightInd w:val="0"/>
              <w:snapToGrid w:val="0"/>
              <w:jc w:val="center"/>
              <w:rPr>
                <w:rFonts w:ascii="宋体" w:hAnsi="宋体" w:cs="宋体"/>
                <w:szCs w:val="21"/>
              </w:rPr>
            </w:pPr>
            <w:r>
              <w:rPr>
                <w:rFonts w:hint="eastAsia" w:ascii="宋体" w:hAnsi="宋体" w:cs="宋体"/>
                <w:szCs w:val="21"/>
              </w:rPr>
              <w:t>具有独立承担民事责任的能力（营业执照）</w:t>
            </w:r>
          </w:p>
        </w:tc>
        <w:tc>
          <w:tcPr>
            <w:tcW w:w="2552" w:type="dxa"/>
            <w:vAlign w:val="center"/>
          </w:tcPr>
          <w:p>
            <w:pPr>
              <w:spacing w:line="400" w:lineRule="exact"/>
              <w:rPr>
                <w:rFonts w:ascii="宋体" w:hAnsi="宋体"/>
                <w:szCs w:val="21"/>
              </w:rPr>
            </w:pPr>
          </w:p>
        </w:tc>
        <w:tc>
          <w:tcPr>
            <w:tcW w:w="1502" w:type="dxa"/>
            <w:vAlign w:val="center"/>
          </w:tcPr>
          <w:p>
            <w:pPr>
              <w:spacing w:line="400" w:lineRule="exact"/>
              <w:jc w:val="center"/>
              <w:rPr>
                <w:rFonts w:ascii="宋体" w:hAnsi="宋体"/>
                <w:szCs w:val="21"/>
              </w:rPr>
            </w:pPr>
            <w:r>
              <w:rPr>
                <w:rFonts w:hint="eastAsia" w:ascii="宋体" w:hAnsi="宋体" w:cs="宋体"/>
                <w:szCs w:val="21"/>
              </w:rPr>
              <w:t>第    页</w:t>
            </w:r>
          </w:p>
        </w:tc>
        <w:tc>
          <w:tcPr>
            <w:tcW w:w="1783" w:type="dxa"/>
            <w:vAlign w:val="center"/>
          </w:tcPr>
          <w:p>
            <w:pPr>
              <w:tabs>
                <w:tab w:val="left" w:pos="3375"/>
              </w:tabs>
              <w:autoSpaceDE w:val="0"/>
              <w:autoSpaceDN w:val="0"/>
              <w:adjustRightInd w:val="0"/>
              <w:snapToGrid w:val="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27"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szCs w:val="21"/>
              </w:rPr>
              <w:t>6</w:t>
            </w:r>
          </w:p>
        </w:tc>
        <w:tc>
          <w:tcPr>
            <w:tcW w:w="2276" w:type="dxa"/>
            <w:vAlign w:val="center"/>
          </w:tcPr>
          <w:p>
            <w:pPr>
              <w:tabs>
                <w:tab w:val="left" w:pos="3375"/>
              </w:tabs>
              <w:autoSpaceDE w:val="0"/>
              <w:autoSpaceDN w:val="0"/>
              <w:adjustRightInd w:val="0"/>
              <w:snapToGrid w:val="0"/>
              <w:jc w:val="center"/>
              <w:rPr>
                <w:rFonts w:ascii="宋体" w:hAnsi="宋体" w:cs="宋体"/>
                <w:szCs w:val="21"/>
              </w:rPr>
            </w:pPr>
            <w:r>
              <w:rPr>
                <w:rFonts w:hint="eastAsia" w:ascii="宋体" w:hAnsi="宋体" w:cs="宋体"/>
                <w:szCs w:val="21"/>
              </w:rPr>
              <w:t>依法缴纳税收和社会保障资金的相关材料</w:t>
            </w:r>
          </w:p>
        </w:tc>
        <w:tc>
          <w:tcPr>
            <w:tcW w:w="2552" w:type="dxa"/>
            <w:vAlign w:val="center"/>
          </w:tcPr>
          <w:p>
            <w:pPr>
              <w:spacing w:line="400" w:lineRule="exact"/>
              <w:rPr>
                <w:rFonts w:ascii="宋体" w:hAnsi="宋体"/>
                <w:szCs w:val="21"/>
              </w:rPr>
            </w:pPr>
          </w:p>
        </w:tc>
        <w:tc>
          <w:tcPr>
            <w:tcW w:w="1502" w:type="dxa"/>
            <w:vAlign w:val="center"/>
          </w:tcPr>
          <w:p>
            <w:pPr>
              <w:spacing w:line="400" w:lineRule="exact"/>
              <w:jc w:val="center"/>
              <w:rPr>
                <w:rFonts w:ascii="宋体" w:hAnsi="宋体" w:cs="宋体"/>
                <w:szCs w:val="21"/>
              </w:rPr>
            </w:pPr>
            <w:r>
              <w:rPr>
                <w:rFonts w:hint="eastAsia" w:ascii="宋体" w:hAnsi="宋体" w:cs="宋体"/>
                <w:szCs w:val="21"/>
              </w:rPr>
              <w:t>第    页</w:t>
            </w:r>
          </w:p>
        </w:tc>
        <w:tc>
          <w:tcPr>
            <w:tcW w:w="1783" w:type="dxa"/>
            <w:vAlign w:val="center"/>
          </w:tcPr>
          <w:p>
            <w:pPr>
              <w:tabs>
                <w:tab w:val="left" w:pos="3375"/>
              </w:tabs>
              <w:autoSpaceDE w:val="0"/>
              <w:autoSpaceDN w:val="0"/>
              <w:adjustRightInd w:val="0"/>
              <w:snapToGrid w:val="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27"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szCs w:val="21"/>
              </w:rPr>
              <w:t>7</w:t>
            </w:r>
          </w:p>
        </w:tc>
        <w:tc>
          <w:tcPr>
            <w:tcW w:w="2276" w:type="dxa"/>
            <w:vAlign w:val="center"/>
          </w:tcPr>
          <w:p>
            <w:pPr>
              <w:tabs>
                <w:tab w:val="left" w:pos="3375"/>
              </w:tabs>
              <w:autoSpaceDE w:val="0"/>
              <w:autoSpaceDN w:val="0"/>
              <w:adjustRightInd w:val="0"/>
              <w:snapToGrid w:val="0"/>
              <w:jc w:val="center"/>
              <w:rPr>
                <w:rFonts w:ascii="宋体" w:hAnsi="宋体" w:cs="宋体"/>
                <w:szCs w:val="21"/>
              </w:rPr>
            </w:pPr>
            <w:r>
              <w:rPr>
                <w:rFonts w:hint="eastAsia" w:ascii="宋体" w:hAnsi="宋体" w:cs="宋体"/>
                <w:szCs w:val="21"/>
              </w:rPr>
              <w:t>具备履行合同所必需设备和专业技术能力</w:t>
            </w:r>
          </w:p>
        </w:tc>
        <w:tc>
          <w:tcPr>
            <w:tcW w:w="2552" w:type="dxa"/>
            <w:vAlign w:val="center"/>
          </w:tcPr>
          <w:p>
            <w:pPr>
              <w:spacing w:line="400" w:lineRule="exact"/>
              <w:rPr>
                <w:rFonts w:ascii="宋体" w:hAnsi="宋体"/>
                <w:szCs w:val="21"/>
              </w:rPr>
            </w:pPr>
          </w:p>
        </w:tc>
        <w:tc>
          <w:tcPr>
            <w:tcW w:w="1502" w:type="dxa"/>
            <w:vAlign w:val="center"/>
          </w:tcPr>
          <w:p>
            <w:pPr>
              <w:spacing w:line="400" w:lineRule="exact"/>
              <w:jc w:val="center"/>
              <w:rPr>
                <w:rFonts w:ascii="宋体" w:hAnsi="宋体" w:cs="宋体"/>
                <w:szCs w:val="21"/>
              </w:rPr>
            </w:pPr>
            <w:r>
              <w:rPr>
                <w:rFonts w:hint="eastAsia" w:ascii="宋体" w:hAnsi="宋体" w:cs="宋体"/>
                <w:szCs w:val="21"/>
              </w:rPr>
              <w:t>第    页</w:t>
            </w:r>
          </w:p>
        </w:tc>
        <w:tc>
          <w:tcPr>
            <w:tcW w:w="1783" w:type="dxa"/>
            <w:vAlign w:val="center"/>
          </w:tcPr>
          <w:p>
            <w:pPr>
              <w:tabs>
                <w:tab w:val="left" w:pos="3375"/>
              </w:tabs>
              <w:autoSpaceDE w:val="0"/>
              <w:autoSpaceDN w:val="0"/>
              <w:adjustRightInd w:val="0"/>
              <w:snapToGrid w:val="0"/>
              <w:ind w:firstLine="420" w:firstLineChars="200"/>
              <w:jc w:val="left"/>
              <w:rPr>
                <w:rFonts w:ascii="宋体" w:hAnsi="宋体" w:cs="宋体"/>
                <w:szCs w:val="21"/>
              </w:rPr>
            </w:pPr>
            <w:r>
              <w:rPr>
                <w:rFonts w:hint="eastAsia" w:ascii="宋体" w:hAnsi="宋体" w:cs="宋体"/>
                <w:szCs w:val="21"/>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27"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szCs w:val="21"/>
              </w:rPr>
              <w:t>8</w:t>
            </w:r>
          </w:p>
        </w:tc>
        <w:tc>
          <w:tcPr>
            <w:tcW w:w="2276" w:type="dxa"/>
            <w:vAlign w:val="center"/>
          </w:tcPr>
          <w:p>
            <w:pPr>
              <w:tabs>
                <w:tab w:val="left" w:pos="3375"/>
              </w:tabs>
              <w:autoSpaceDE w:val="0"/>
              <w:autoSpaceDN w:val="0"/>
              <w:adjustRightInd w:val="0"/>
              <w:snapToGrid w:val="0"/>
              <w:jc w:val="center"/>
              <w:rPr>
                <w:rFonts w:ascii="宋体" w:hAnsi="宋体" w:cs="宋体"/>
                <w:szCs w:val="21"/>
              </w:rPr>
            </w:pPr>
            <w:r>
              <w:rPr>
                <w:rFonts w:hint="eastAsia" w:ascii="宋体" w:hAnsi="宋体" w:cs="宋体"/>
                <w:szCs w:val="21"/>
              </w:rPr>
              <w:t>参加政府采购活动前三年内在经营活动中没有重大违法记录的书面声明</w:t>
            </w:r>
          </w:p>
        </w:tc>
        <w:tc>
          <w:tcPr>
            <w:tcW w:w="2552" w:type="dxa"/>
            <w:vAlign w:val="center"/>
          </w:tcPr>
          <w:p>
            <w:pPr>
              <w:spacing w:line="400" w:lineRule="exact"/>
              <w:rPr>
                <w:rFonts w:ascii="宋体" w:hAnsi="宋体"/>
                <w:szCs w:val="21"/>
              </w:rPr>
            </w:pPr>
          </w:p>
        </w:tc>
        <w:tc>
          <w:tcPr>
            <w:tcW w:w="1502" w:type="dxa"/>
            <w:vAlign w:val="center"/>
          </w:tcPr>
          <w:p>
            <w:pPr>
              <w:spacing w:line="400" w:lineRule="exact"/>
              <w:jc w:val="center"/>
              <w:rPr>
                <w:rFonts w:ascii="宋体" w:hAnsi="宋体" w:cs="宋体"/>
                <w:szCs w:val="21"/>
              </w:rPr>
            </w:pPr>
            <w:r>
              <w:rPr>
                <w:rFonts w:hint="eastAsia" w:ascii="宋体" w:hAnsi="宋体" w:cs="宋体"/>
                <w:szCs w:val="21"/>
              </w:rPr>
              <w:t>第    页</w:t>
            </w:r>
          </w:p>
        </w:tc>
        <w:tc>
          <w:tcPr>
            <w:tcW w:w="1783" w:type="dxa"/>
            <w:vAlign w:val="center"/>
          </w:tcPr>
          <w:p>
            <w:pPr>
              <w:tabs>
                <w:tab w:val="left" w:pos="3375"/>
              </w:tabs>
              <w:autoSpaceDE w:val="0"/>
              <w:autoSpaceDN w:val="0"/>
              <w:adjustRightInd w:val="0"/>
              <w:snapToGrid w:val="0"/>
              <w:jc w:val="left"/>
              <w:rPr>
                <w:rFonts w:ascii="宋体" w:hAnsi="宋体" w:cs="宋体"/>
                <w:szCs w:val="21"/>
              </w:rPr>
            </w:pPr>
            <w:r>
              <w:rPr>
                <w:rFonts w:hint="eastAsia" w:ascii="宋体" w:hAnsi="宋体" w:cs="宋体"/>
                <w:szCs w:val="21"/>
              </w:rPr>
              <w:t xml:space="preserve">    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27"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szCs w:val="21"/>
              </w:rPr>
              <w:t>9</w:t>
            </w:r>
          </w:p>
        </w:tc>
        <w:tc>
          <w:tcPr>
            <w:tcW w:w="2276" w:type="dxa"/>
            <w:vAlign w:val="center"/>
          </w:tcPr>
          <w:p>
            <w:pPr>
              <w:tabs>
                <w:tab w:val="left" w:pos="3375"/>
              </w:tabs>
              <w:autoSpaceDE w:val="0"/>
              <w:autoSpaceDN w:val="0"/>
              <w:adjustRightInd w:val="0"/>
              <w:snapToGrid w:val="0"/>
              <w:jc w:val="center"/>
              <w:rPr>
                <w:rFonts w:ascii="宋体" w:hAnsi="宋体" w:cs="宋体"/>
                <w:szCs w:val="21"/>
              </w:rPr>
            </w:pPr>
            <w:r>
              <w:rPr>
                <w:rFonts w:hint="eastAsia" w:ascii="宋体" w:hAnsi="宋体" w:cs="宋体"/>
                <w:szCs w:val="21"/>
              </w:rPr>
              <w:t>上一年度的财务状况报告（成立不满一年无需提供）</w:t>
            </w:r>
          </w:p>
        </w:tc>
        <w:tc>
          <w:tcPr>
            <w:tcW w:w="2552" w:type="dxa"/>
            <w:vAlign w:val="center"/>
          </w:tcPr>
          <w:p>
            <w:pPr>
              <w:spacing w:line="400" w:lineRule="exact"/>
              <w:rPr>
                <w:rFonts w:ascii="宋体" w:hAnsi="宋体"/>
                <w:szCs w:val="21"/>
              </w:rPr>
            </w:pPr>
          </w:p>
        </w:tc>
        <w:tc>
          <w:tcPr>
            <w:tcW w:w="1502" w:type="dxa"/>
            <w:vAlign w:val="center"/>
          </w:tcPr>
          <w:p>
            <w:pPr>
              <w:spacing w:line="400" w:lineRule="exact"/>
              <w:jc w:val="center"/>
              <w:rPr>
                <w:rFonts w:ascii="宋体" w:hAnsi="宋体" w:cs="宋体"/>
                <w:szCs w:val="21"/>
              </w:rPr>
            </w:pPr>
            <w:r>
              <w:rPr>
                <w:rFonts w:hint="eastAsia" w:ascii="宋体" w:hAnsi="宋体" w:cs="宋体"/>
                <w:szCs w:val="21"/>
              </w:rPr>
              <w:t>第    页</w:t>
            </w:r>
          </w:p>
        </w:tc>
        <w:tc>
          <w:tcPr>
            <w:tcW w:w="1783" w:type="dxa"/>
            <w:vAlign w:val="center"/>
          </w:tcPr>
          <w:p>
            <w:pPr>
              <w:tabs>
                <w:tab w:val="left" w:pos="3375"/>
              </w:tabs>
              <w:autoSpaceDE w:val="0"/>
              <w:autoSpaceDN w:val="0"/>
              <w:adjustRightInd w:val="0"/>
              <w:snapToGrid w:val="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27"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szCs w:val="21"/>
              </w:rPr>
              <w:t>10</w:t>
            </w:r>
          </w:p>
        </w:tc>
        <w:tc>
          <w:tcPr>
            <w:tcW w:w="2276" w:type="dxa"/>
            <w:vAlign w:val="center"/>
          </w:tcPr>
          <w:p>
            <w:pPr>
              <w:tabs>
                <w:tab w:val="left" w:pos="3375"/>
              </w:tabs>
              <w:autoSpaceDE w:val="0"/>
              <w:autoSpaceDN w:val="0"/>
              <w:adjustRightInd w:val="0"/>
              <w:snapToGrid w:val="0"/>
              <w:jc w:val="center"/>
              <w:rPr>
                <w:rFonts w:ascii="宋体" w:hAnsi="宋体" w:cs="宋体"/>
                <w:szCs w:val="21"/>
              </w:rPr>
            </w:pPr>
            <w:r>
              <w:rPr>
                <w:rFonts w:hint="eastAsia" w:ascii="宋体" w:hAnsi="宋体" w:cs="宋体"/>
                <w:szCs w:val="21"/>
                <w:lang w:val="en-GB"/>
              </w:rPr>
              <w:t>对投标供应商其他要求的证明文件（</w:t>
            </w:r>
            <w:r>
              <w:rPr>
                <w:rFonts w:hint="eastAsia" w:ascii="宋体" w:hAnsi="宋体" w:cs="宋体"/>
                <w:szCs w:val="21"/>
              </w:rPr>
              <w:t>证券期货相关业务评估资格证书</w:t>
            </w:r>
            <w:r>
              <w:rPr>
                <w:rFonts w:hint="eastAsia" w:ascii="宋体" w:hAnsi="宋体" w:cs="宋体"/>
                <w:szCs w:val="21"/>
                <w:lang w:val="en-GB"/>
              </w:rPr>
              <w:t>）</w:t>
            </w:r>
          </w:p>
        </w:tc>
        <w:tc>
          <w:tcPr>
            <w:tcW w:w="2552" w:type="dxa"/>
            <w:vAlign w:val="center"/>
          </w:tcPr>
          <w:p>
            <w:pPr>
              <w:spacing w:line="400" w:lineRule="exact"/>
              <w:rPr>
                <w:rFonts w:ascii="宋体" w:hAnsi="宋体"/>
                <w:szCs w:val="21"/>
              </w:rPr>
            </w:pPr>
          </w:p>
        </w:tc>
        <w:tc>
          <w:tcPr>
            <w:tcW w:w="1502" w:type="dxa"/>
            <w:vAlign w:val="center"/>
          </w:tcPr>
          <w:p>
            <w:pPr>
              <w:spacing w:line="400" w:lineRule="exact"/>
              <w:jc w:val="center"/>
              <w:rPr>
                <w:rFonts w:ascii="宋体" w:hAnsi="宋体" w:cs="宋体"/>
                <w:szCs w:val="21"/>
              </w:rPr>
            </w:pPr>
            <w:r>
              <w:rPr>
                <w:rFonts w:hint="eastAsia" w:ascii="宋体" w:hAnsi="宋体" w:cs="宋体"/>
                <w:szCs w:val="21"/>
              </w:rPr>
              <w:t>第    页</w:t>
            </w:r>
          </w:p>
        </w:tc>
        <w:tc>
          <w:tcPr>
            <w:tcW w:w="1783" w:type="dxa"/>
            <w:vAlign w:val="center"/>
          </w:tcPr>
          <w:p>
            <w:pPr>
              <w:tabs>
                <w:tab w:val="left" w:pos="3375"/>
              </w:tabs>
              <w:autoSpaceDE w:val="0"/>
              <w:autoSpaceDN w:val="0"/>
              <w:adjustRightInd w:val="0"/>
              <w:snapToGrid w:val="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27"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szCs w:val="21"/>
              </w:rPr>
              <w:t>11</w:t>
            </w:r>
          </w:p>
        </w:tc>
        <w:tc>
          <w:tcPr>
            <w:tcW w:w="2276" w:type="dxa"/>
            <w:vAlign w:val="center"/>
          </w:tcPr>
          <w:p>
            <w:pPr>
              <w:tabs>
                <w:tab w:val="left" w:pos="3375"/>
              </w:tabs>
              <w:autoSpaceDE w:val="0"/>
              <w:autoSpaceDN w:val="0"/>
              <w:adjustRightInd w:val="0"/>
              <w:snapToGrid w:val="0"/>
              <w:ind w:firstLine="420" w:firstLineChars="200"/>
              <w:rPr>
                <w:rFonts w:ascii="宋体" w:hAnsi="宋体"/>
                <w:szCs w:val="21"/>
              </w:rPr>
            </w:pPr>
            <w:r>
              <w:rPr>
                <w:rFonts w:hint="eastAsia" w:ascii="宋体" w:hAnsi="宋体"/>
                <w:szCs w:val="21"/>
              </w:rPr>
              <w:t>诚信承诺函</w:t>
            </w:r>
          </w:p>
        </w:tc>
        <w:tc>
          <w:tcPr>
            <w:tcW w:w="2552" w:type="dxa"/>
            <w:vAlign w:val="center"/>
          </w:tcPr>
          <w:p>
            <w:pPr>
              <w:tabs>
                <w:tab w:val="left" w:pos="3375"/>
              </w:tabs>
              <w:autoSpaceDE w:val="0"/>
              <w:autoSpaceDN w:val="0"/>
              <w:adjustRightInd w:val="0"/>
              <w:snapToGrid w:val="0"/>
              <w:rPr>
                <w:rFonts w:ascii="宋体" w:hAnsi="宋体"/>
                <w:szCs w:val="21"/>
              </w:rPr>
            </w:pPr>
          </w:p>
        </w:tc>
        <w:tc>
          <w:tcPr>
            <w:tcW w:w="1502"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szCs w:val="21"/>
              </w:rPr>
              <w:t>第    页</w:t>
            </w:r>
          </w:p>
        </w:tc>
        <w:tc>
          <w:tcPr>
            <w:tcW w:w="1783"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szCs w:val="21"/>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7" w:type="dxa"/>
            <w:vAlign w:val="center"/>
          </w:tcPr>
          <w:p>
            <w:pPr>
              <w:tabs>
                <w:tab w:val="left" w:pos="3375"/>
              </w:tabs>
              <w:autoSpaceDE w:val="0"/>
              <w:autoSpaceDN w:val="0"/>
              <w:adjustRightInd w:val="0"/>
              <w:snapToGrid w:val="0"/>
              <w:ind w:firstLine="105" w:firstLineChars="50"/>
              <w:rPr>
                <w:rFonts w:ascii="宋体" w:hAnsi="宋体" w:cs="宋体"/>
                <w:szCs w:val="21"/>
              </w:rPr>
            </w:pPr>
            <w:r>
              <w:rPr>
                <w:rFonts w:hint="eastAsia" w:ascii="宋体" w:hAnsi="宋体" w:cs="宋体"/>
                <w:szCs w:val="21"/>
              </w:rPr>
              <w:t>12</w:t>
            </w:r>
          </w:p>
        </w:tc>
        <w:tc>
          <w:tcPr>
            <w:tcW w:w="2276" w:type="dxa"/>
            <w:vAlign w:val="center"/>
          </w:tcPr>
          <w:p>
            <w:pPr>
              <w:tabs>
                <w:tab w:val="left" w:pos="3375"/>
              </w:tabs>
              <w:autoSpaceDE w:val="0"/>
              <w:autoSpaceDN w:val="0"/>
              <w:adjustRightInd w:val="0"/>
              <w:snapToGrid w:val="0"/>
              <w:jc w:val="center"/>
              <w:rPr>
                <w:rFonts w:ascii="宋体" w:hAnsi="宋体"/>
                <w:szCs w:val="21"/>
              </w:rPr>
            </w:pPr>
            <w:r>
              <w:rPr>
                <w:rFonts w:hint="eastAsia"/>
              </w:rPr>
              <w:t>投标人认为需要提交的其他资料</w:t>
            </w:r>
          </w:p>
        </w:tc>
        <w:tc>
          <w:tcPr>
            <w:tcW w:w="2552" w:type="dxa"/>
            <w:vAlign w:val="center"/>
          </w:tcPr>
          <w:p>
            <w:pPr>
              <w:tabs>
                <w:tab w:val="left" w:pos="3375"/>
              </w:tabs>
              <w:autoSpaceDE w:val="0"/>
              <w:autoSpaceDN w:val="0"/>
              <w:adjustRightInd w:val="0"/>
              <w:snapToGrid w:val="0"/>
              <w:rPr>
                <w:rFonts w:ascii="宋体" w:hAnsi="宋体" w:cs="宋体"/>
                <w:szCs w:val="21"/>
              </w:rPr>
            </w:pPr>
          </w:p>
        </w:tc>
        <w:tc>
          <w:tcPr>
            <w:tcW w:w="1502" w:type="dxa"/>
            <w:vAlign w:val="center"/>
          </w:tcPr>
          <w:p>
            <w:pPr>
              <w:tabs>
                <w:tab w:val="left" w:pos="3375"/>
              </w:tabs>
              <w:autoSpaceDE w:val="0"/>
              <w:autoSpaceDN w:val="0"/>
              <w:adjustRightInd w:val="0"/>
              <w:snapToGrid w:val="0"/>
              <w:jc w:val="center"/>
              <w:rPr>
                <w:rFonts w:ascii="宋体" w:hAnsi="宋体" w:cs="宋体"/>
                <w:szCs w:val="21"/>
              </w:rPr>
            </w:pPr>
            <w:r>
              <w:rPr>
                <w:rFonts w:hint="eastAsia" w:ascii="宋体" w:hAnsi="宋体"/>
                <w:szCs w:val="21"/>
              </w:rPr>
              <w:t>第    页</w:t>
            </w:r>
          </w:p>
        </w:tc>
        <w:tc>
          <w:tcPr>
            <w:tcW w:w="1783" w:type="dxa"/>
            <w:vAlign w:val="center"/>
          </w:tcPr>
          <w:p>
            <w:pPr>
              <w:tabs>
                <w:tab w:val="left" w:pos="3375"/>
              </w:tabs>
              <w:autoSpaceDE w:val="0"/>
              <w:autoSpaceDN w:val="0"/>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3003" w:type="dxa"/>
            <w:gridSpan w:val="2"/>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bCs/>
                <w:sz w:val="24"/>
                <w:szCs w:val="24"/>
              </w:rPr>
              <w:t>投标报价单（1份）</w:t>
            </w:r>
          </w:p>
        </w:tc>
        <w:tc>
          <w:tcPr>
            <w:tcW w:w="4054" w:type="dxa"/>
            <w:gridSpan w:val="2"/>
            <w:vAlign w:val="center"/>
          </w:tcPr>
          <w:p>
            <w:pPr>
              <w:tabs>
                <w:tab w:val="left" w:pos="3375"/>
              </w:tabs>
              <w:autoSpaceDE w:val="0"/>
              <w:autoSpaceDN w:val="0"/>
              <w:adjustRightInd w:val="0"/>
              <w:snapToGrid w:val="0"/>
              <w:jc w:val="center"/>
              <w:rPr>
                <w:rFonts w:ascii="宋体" w:hAnsi="宋体"/>
                <w:b/>
                <w:szCs w:val="21"/>
              </w:rPr>
            </w:pPr>
            <w:r>
              <w:rPr>
                <w:rFonts w:hint="eastAsia" w:ascii="宋体" w:hAnsi="宋体"/>
                <w:b/>
                <w:bCs/>
                <w:sz w:val="24"/>
                <w:szCs w:val="24"/>
              </w:rPr>
              <w:t>须单独密封</w:t>
            </w:r>
          </w:p>
        </w:tc>
        <w:tc>
          <w:tcPr>
            <w:tcW w:w="1783" w:type="dxa"/>
            <w:vAlign w:val="center"/>
          </w:tcPr>
          <w:p>
            <w:pPr>
              <w:tabs>
                <w:tab w:val="left" w:pos="3375"/>
              </w:tabs>
              <w:autoSpaceDE w:val="0"/>
              <w:autoSpaceDN w:val="0"/>
              <w:adjustRightInd w:val="0"/>
              <w:snapToGrid w:val="0"/>
              <w:jc w:val="center"/>
              <w:rPr>
                <w:rFonts w:ascii="宋体" w:hAnsi="宋体"/>
                <w:szCs w:val="21"/>
              </w:rPr>
            </w:pPr>
            <w:r>
              <w:rPr>
                <w:rFonts w:hint="eastAsia" w:ascii="宋体" w:hAnsi="宋体"/>
                <w:szCs w:val="21"/>
              </w:rPr>
              <w:t>见附件</w:t>
            </w:r>
          </w:p>
        </w:tc>
      </w:tr>
    </w:tbl>
    <w:p>
      <w:pPr>
        <w:spacing w:line="520" w:lineRule="exact"/>
        <w:ind w:firstLine="420" w:firstLineChars="150"/>
        <w:rPr>
          <w:rFonts w:ascii="楷体_GB2312" w:hAnsi="宋体" w:eastAsia="楷体_GB2312"/>
          <w:sz w:val="28"/>
          <w:szCs w:val="28"/>
        </w:rPr>
      </w:pPr>
      <w:r>
        <w:rPr>
          <w:rFonts w:hint="eastAsia" w:ascii="楷体_GB2312" w:hAnsi="宋体" w:eastAsia="楷体_GB2312"/>
          <w:sz w:val="28"/>
          <w:szCs w:val="28"/>
        </w:rPr>
        <w:t>单位名称（公章）             法定代表人或被授权人（签字）</w:t>
      </w:r>
    </w:p>
    <w:p>
      <w:pPr>
        <w:spacing w:line="520" w:lineRule="exact"/>
        <w:ind w:firstLine="2100" w:firstLineChars="750"/>
        <w:rPr>
          <w:rFonts w:ascii="楷体_GB2312" w:hAnsi="宋体" w:eastAsia="楷体_GB2312"/>
          <w:sz w:val="28"/>
          <w:szCs w:val="28"/>
        </w:rPr>
      </w:pPr>
      <w:r>
        <w:rPr>
          <w:rFonts w:hint="eastAsia" w:ascii="楷体_GB2312" w:hAnsi="宋体" w:eastAsia="楷体_GB2312"/>
          <w:sz w:val="28"/>
          <w:szCs w:val="28"/>
        </w:rPr>
        <w:t xml:space="preserve">                             年   月    日  </w:t>
      </w:r>
    </w:p>
    <w:p>
      <w:pPr>
        <w:pStyle w:val="60"/>
        <w:numPr>
          <w:ilvl w:val="0"/>
          <w:numId w:val="2"/>
        </w:numPr>
        <w:ind w:firstLineChars="0"/>
        <w:rPr>
          <w:rFonts w:ascii="宋体" w:hAnsi="宋体" w:cs="宋体"/>
          <w:szCs w:val="21"/>
          <w:lang w:val="en-GB"/>
        </w:rPr>
      </w:pPr>
      <w:r>
        <w:rPr>
          <w:rFonts w:hint="eastAsia" w:ascii="宋体" w:hAnsi="宋体" w:cs="宋体"/>
          <w:szCs w:val="21"/>
          <w:lang w:val="en-GB"/>
        </w:rPr>
        <w:t>投标资料目录装订于投标文件内的第1页。</w:t>
      </w:r>
    </w:p>
    <w:p>
      <w:pPr>
        <w:spacing w:line="440" w:lineRule="atLeast"/>
      </w:pPr>
      <w:r>
        <w:rPr>
          <w:rFonts w:hint="eastAsia" w:ascii="宋体" w:hAnsi="宋体"/>
          <w:bCs/>
          <w:szCs w:val="21"/>
        </w:rPr>
        <w:t>（2）</w:t>
      </w:r>
      <w:r>
        <w:rPr>
          <w:rFonts w:hint="eastAsia" w:ascii="宋体" w:hAnsi="宋体" w:cs="宋体"/>
          <w:szCs w:val="21"/>
        </w:rPr>
        <w:t>《授权书》及相关《</w:t>
      </w:r>
      <w:r>
        <w:rPr>
          <w:rFonts w:hint="eastAsia" w:ascii="宋体" w:hAnsi="宋体" w:cs="宋体"/>
          <w:szCs w:val="21"/>
          <w:lang w:val="en-GB"/>
        </w:rPr>
        <w:t>承诺函》、《开标一览表》等格</w:t>
      </w:r>
      <w:r>
        <w:rPr>
          <w:rFonts w:hint="eastAsia" w:ascii="宋体" w:hAnsi="宋体" w:cs="宋体"/>
          <w:szCs w:val="21"/>
        </w:rPr>
        <w:t>式详见附件。</w:t>
      </w:r>
    </w:p>
    <w:p>
      <w:pPr>
        <w:pStyle w:val="3"/>
        <w:jc w:val="both"/>
        <w:rPr>
          <w:rFonts w:ascii="黑体" w:hAnsi="黑体"/>
          <w:sz w:val="24"/>
          <w:szCs w:val="24"/>
        </w:rPr>
      </w:pPr>
      <w:r>
        <w:rPr>
          <w:rFonts w:hint="eastAsia" w:ascii="黑体" w:hAnsi="黑体"/>
          <w:sz w:val="24"/>
          <w:szCs w:val="24"/>
        </w:rPr>
        <w:br w:type="page"/>
      </w:r>
      <w:bookmarkStart w:id="35" w:name="_Toc19289"/>
      <w:bookmarkStart w:id="36" w:name="_二、投标承诺函"/>
      <w:bookmarkStart w:id="37" w:name="_Toc3779"/>
      <w:bookmarkStart w:id="38" w:name="_一、法定代表人授权书"/>
      <w:r>
        <w:rPr>
          <w:rFonts w:hint="eastAsia" w:ascii="黑体" w:hAnsi="黑体"/>
          <w:sz w:val="24"/>
          <w:szCs w:val="24"/>
        </w:rPr>
        <w:t>附件：</w:t>
      </w:r>
    </w:p>
    <w:p>
      <w:pPr>
        <w:pStyle w:val="3"/>
        <w:rPr>
          <w:rFonts w:ascii="黑体" w:hAnsi="黑体" w:cs="黑体"/>
          <w:sz w:val="30"/>
          <w:szCs w:val="30"/>
          <w:lang w:val="en-GB"/>
        </w:rPr>
      </w:pPr>
      <w:r>
        <w:rPr>
          <w:rFonts w:hint="eastAsia" w:ascii="黑体" w:hAnsi="黑体" w:cs="黑体"/>
          <w:sz w:val="30"/>
          <w:szCs w:val="30"/>
          <w:lang w:val="en-GB"/>
        </w:rPr>
        <w:t>投标承诺函</w:t>
      </w:r>
      <w:bookmarkEnd w:id="35"/>
    </w:p>
    <w:bookmarkEnd w:id="36"/>
    <w:p>
      <w:pPr>
        <w:spacing w:line="520" w:lineRule="exact"/>
        <w:rPr>
          <w:rFonts w:ascii="宋体" w:hAnsi="宋体" w:cs="宋体"/>
          <w:sz w:val="28"/>
          <w:szCs w:val="28"/>
        </w:rPr>
      </w:pPr>
      <w:r>
        <w:rPr>
          <w:rFonts w:hint="eastAsia" w:ascii="宋体" w:hAnsi="宋体" w:cs="宋体"/>
          <w:sz w:val="28"/>
          <w:szCs w:val="28"/>
          <w:u w:val="single"/>
        </w:rPr>
        <w:t>江苏海鸿投资控股集团有限公司</w:t>
      </w:r>
      <w:r>
        <w:rPr>
          <w:rFonts w:hint="eastAsia" w:ascii="宋体" w:hAnsi="宋体" w:cs="宋体"/>
          <w:sz w:val="28"/>
          <w:szCs w:val="28"/>
        </w:rPr>
        <w:t>：</w:t>
      </w:r>
    </w:p>
    <w:p>
      <w:pPr>
        <w:spacing w:line="520" w:lineRule="exact"/>
        <w:ind w:firstLine="560" w:firstLineChars="200"/>
        <w:rPr>
          <w:rFonts w:ascii="宋体" w:hAnsi="宋体" w:cs="宋体"/>
          <w:sz w:val="28"/>
          <w:szCs w:val="28"/>
        </w:rPr>
      </w:pPr>
      <w:r>
        <w:rPr>
          <w:rFonts w:hint="eastAsia" w:ascii="宋体" w:hAnsi="宋体" w:cs="宋体"/>
          <w:sz w:val="28"/>
          <w:szCs w:val="28"/>
        </w:rPr>
        <w:t>依据贵单位 （</w:t>
      </w:r>
      <w:r>
        <w:rPr>
          <w:rFonts w:hint="eastAsia" w:ascii="宋体" w:hAnsi="宋体" w:cs="宋体"/>
          <w:szCs w:val="21"/>
        </w:rPr>
        <w:t>采购项目名称及项目编号</w:t>
      </w:r>
      <w:r>
        <w:rPr>
          <w:rFonts w:hint="eastAsia" w:ascii="宋体" w:hAnsi="宋体" w:cs="宋体"/>
          <w:sz w:val="28"/>
          <w:szCs w:val="28"/>
        </w:rPr>
        <w:t>)项目招标采购的邀请，我方授权（姓名）（职务）为全权代表参加该项目的投标，全权处理本次招标采购的有关事宜。同时，我公司声明如下：</w:t>
      </w:r>
    </w:p>
    <w:p>
      <w:pPr>
        <w:spacing w:line="520" w:lineRule="exact"/>
        <w:ind w:firstLine="560" w:firstLineChars="200"/>
        <w:rPr>
          <w:rFonts w:ascii="宋体" w:hAnsi="宋体" w:cs="宋体"/>
          <w:sz w:val="28"/>
          <w:szCs w:val="28"/>
        </w:rPr>
      </w:pPr>
      <w:r>
        <w:rPr>
          <w:rFonts w:hint="eastAsia" w:ascii="宋体" w:hAnsi="宋体" w:cs="宋体"/>
          <w:sz w:val="28"/>
          <w:szCs w:val="28"/>
        </w:rPr>
        <w:t>1、我方符合招标方提出的资格要求，同意并接受招标文件的各项要求，遵守招标文件中的各项规定，按招标文件的要求提供报价。</w:t>
      </w:r>
    </w:p>
    <w:p>
      <w:pPr>
        <w:spacing w:line="520" w:lineRule="exact"/>
        <w:ind w:firstLine="560" w:firstLineChars="200"/>
        <w:rPr>
          <w:rFonts w:ascii="宋体" w:hAnsi="宋体" w:cs="宋体"/>
          <w:sz w:val="28"/>
          <w:szCs w:val="28"/>
        </w:rPr>
      </w:pPr>
      <w:r>
        <w:rPr>
          <w:rFonts w:hint="eastAsia" w:ascii="宋体" w:hAnsi="宋体" w:cs="宋体"/>
          <w:sz w:val="28"/>
          <w:szCs w:val="28"/>
        </w:rPr>
        <w:t>2、我公司已经详细阅读了全部招标文件及其附件，我方已完全清晰理解招标文件的要求，不存在任何含糊不清和误解之处，同意放弃对这些文件所提出的异议和质疑的权利。</w:t>
      </w:r>
    </w:p>
    <w:p>
      <w:pPr>
        <w:spacing w:line="520" w:lineRule="exact"/>
        <w:ind w:firstLine="560" w:firstLineChars="200"/>
        <w:rPr>
          <w:rFonts w:ascii="宋体" w:hAnsi="宋体" w:cs="宋体"/>
          <w:sz w:val="28"/>
          <w:szCs w:val="28"/>
        </w:rPr>
      </w:pPr>
      <w:r>
        <w:rPr>
          <w:rFonts w:hint="eastAsia" w:ascii="宋体" w:hAnsi="宋体" w:cs="宋体"/>
          <w:sz w:val="28"/>
          <w:szCs w:val="28"/>
        </w:rPr>
        <w:t>3、我公司承诺在本次投标中提供的一切文件，无论是原件还是复印件均真实有效，绝无任何虚假、伪造和夸大的成份。否则，愿承担相应的后果和法律责任。</w:t>
      </w:r>
    </w:p>
    <w:p>
      <w:pPr>
        <w:spacing w:line="520" w:lineRule="exact"/>
        <w:ind w:firstLine="560" w:firstLineChars="200"/>
        <w:rPr>
          <w:rFonts w:ascii="宋体" w:hAnsi="宋体" w:cs="宋体"/>
          <w:sz w:val="28"/>
          <w:szCs w:val="28"/>
        </w:rPr>
      </w:pPr>
      <w:r>
        <w:rPr>
          <w:rFonts w:hint="eastAsia" w:ascii="宋体" w:hAnsi="宋体" w:cs="宋体"/>
          <w:sz w:val="28"/>
          <w:szCs w:val="28"/>
        </w:rPr>
        <w:t>4、投标文件有效期为开标之日起60日。</w:t>
      </w:r>
    </w:p>
    <w:p>
      <w:pPr>
        <w:spacing w:line="520" w:lineRule="exact"/>
        <w:ind w:firstLine="560" w:firstLineChars="200"/>
        <w:rPr>
          <w:rFonts w:ascii="宋体" w:hAnsi="宋体" w:cs="宋体"/>
          <w:sz w:val="28"/>
          <w:szCs w:val="28"/>
        </w:rPr>
      </w:pPr>
      <w:r>
        <w:rPr>
          <w:rFonts w:hint="eastAsia" w:ascii="宋体" w:hAnsi="宋体" w:cs="宋体"/>
          <w:sz w:val="28"/>
          <w:szCs w:val="28"/>
        </w:rPr>
        <w:t>5、我公司尊重评标委员会所作的评定结果。</w:t>
      </w:r>
    </w:p>
    <w:p>
      <w:pPr>
        <w:spacing w:line="520" w:lineRule="exact"/>
        <w:ind w:firstLine="560" w:firstLineChars="200"/>
        <w:rPr>
          <w:rFonts w:ascii="宋体" w:hAnsi="宋体" w:cs="宋体"/>
          <w:sz w:val="28"/>
          <w:szCs w:val="28"/>
        </w:rPr>
      </w:pPr>
      <w:r>
        <w:rPr>
          <w:rFonts w:hint="eastAsia" w:ascii="宋体" w:hAnsi="宋体" w:cs="宋体"/>
          <w:sz w:val="28"/>
          <w:szCs w:val="28"/>
        </w:rPr>
        <w:t>6、一旦我方中标,我方将根据招标文件的规定，在规定的时限内与采购方签订合同，并严格履行合同的责任和义务,保证在招标文件及合同规定的时间内完成项目，交付采购人验收、使用。否则我方愿意承担一切后果，并不再寻求任何旨在减轻或免除法律责任的辩解。</w:t>
      </w:r>
    </w:p>
    <w:p>
      <w:pPr>
        <w:spacing w:line="520" w:lineRule="exact"/>
        <w:ind w:firstLine="1680" w:firstLineChars="600"/>
        <w:rPr>
          <w:rFonts w:ascii="宋体" w:hAnsi="宋体" w:cs="宋体"/>
          <w:sz w:val="28"/>
          <w:szCs w:val="28"/>
        </w:rPr>
      </w:pPr>
    </w:p>
    <w:p>
      <w:pPr>
        <w:spacing w:line="520" w:lineRule="exact"/>
        <w:ind w:firstLine="420" w:firstLineChars="150"/>
        <w:rPr>
          <w:rFonts w:ascii="宋体" w:hAnsi="宋体" w:cs="宋体"/>
          <w:sz w:val="28"/>
          <w:szCs w:val="28"/>
        </w:rPr>
      </w:pPr>
      <w:r>
        <w:rPr>
          <w:rFonts w:hint="eastAsia" w:ascii="宋体" w:hAnsi="宋体" w:cs="宋体"/>
          <w:sz w:val="28"/>
          <w:szCs w:val="28"/>
        </w:rPr>
        <w:t>投标人：（加盖公章）</w:t>
      </w:r>
    </w:p>
    <w:p>
      <w:pPr>
        <w:spacing w:beforeLines="50" w:line="520" w:lineRule="exact"/>
        <w:ind w:firstLine="420" w:firstLineChars="150"/>
        <w:rPr>
          <w:rFonts w:ascii="宋体" w:hAnsi="宋体" w:cs="宋体"/>
          <w:sz w:val="28"/>
          <w:szCs w:val="28"/>
        </w:rPr>
      </w:pPr>
      <w:r>
        <w:rPr>
          <w:rFonts w:hint="eastAsia" w:ascii="宋体" w:hAnsi="宋体" w:cs="宋体"/>
          <w:sz w:val="28"/>
          <w:szCs w:val="28"/>
        </w:rPr>
        <w:t>法定代表人：（签字或盖章）   授权代表：（签字）</w:t>
      </w:r>
    </w:p>
    <w:p>
      <w:pPr>
        <w:spacing w:line="520" w:lineRule="exact"/>
        <w:rPr>
          <w:rFonts w:ascii="宋体" w:hAnsi="宋体" w:cs="宋体"/>
          <w:sz w:val="28"/>
          <w:szCs w:val="28"/>
        </w:rPr>
      </w:pPr>
      <w:r>
        <w:rPr>
          <w:rFonts w:hint="eastAsia" w:ascii="宋体" w:hAnsi="宋体" w:cs="宋体"/>
          <w:sz w:val="28"/>
          <w:szCs w:val="28"/>
        </w:rPr>
        <w:t xml:space="preserve">                    年  月  日                     年  月  日</w:t>
      </w:r>
    </w:p>
    <w:p>
      <w:pPr>
        <w:pStyle w:val="4"/>
        <w:rPr>
          <w:rFonts w:ascii="宋体" w:hAnsi="宋体"/>
        </w:rPr>
      </w:pPr>
    </w:p>
    <w:p>
      <w:pPr>
        <w:pStyle w:val="3"/>
        <w:rPr>
          <w:rFonts w:ascii="黑体" w:hAnsi="黑体" w:cs="黑体"/>
          <w:sz w:val="30"/>
          <w:szCs w:val="30"/>
          <w:lang w:val="en-GB"/>
        </w:rPr>
      </w:pPr>
      <w:r>
        <w:rPr>
          <w:rFonts w:hint="eastAsia" w:ascii="黑体" w:hAnsi="黑体" w:cs="黑体"/>
          <w:sz w:val="30"/>
          <w:szCs w:val="30"/>
          <w:lang w:val="en-GB"/>
        </w:rPr>
        <w:br w:type="page"/>
      </w:r>
      <w:r>
        <w:rPr>
          <w:rFonts w:hint="eastAsia" w:ascii="黑体" w:hAnsi="黑体" w:cs="黑体"/>
          <w:sz w:val="30"/>
          <w:szCs w:val="30"/>
          <w:lang w:val="en-GB"/>
        </w:rPr>
        <w:t>法定代表人授权书</w:t>
      </w:r>
      <w:bookmarkEnd w:id="37"/>
    </w:p>
    <w:bookmarkEnd w:id="38"/>
    <w:p>
      <w:pPr>
        <w:spacing w:line="520" w:lineRule="exact"/>
        <w:jc w:val="center"/>
        <w:rPr>
          <w:rFonts w:ascii="宋体" w:hAnsi="宋体"/>
          <w:b/>
          <w:bCs/>
          <w:szCs w:val="21"/>
        </w:rPr>
      </w:pPr>
    </w:p>
    <w:p>
      <w:pPr>
        <w:spacing w:line="520" w:lineRule="exact"/>
        <w:rPr>
          <w:rFonts w:ascii="宋体" w:hAnsi="宋体" w:cs="宋体"/>
          <w:bCs/>
          <w:sz w:val="28"/>
          <w:szCs w:val="28"/>
        </w:rPr>
      </w:pPr>
      <w:r>
        <w:rPr>
          <w:rFonts w:hint="eastAsia" w:ascii="宋体" w:hAnsi="宋体" w:cs="宋体"/>
          <w:sz w:val="28"/>
          <w:szCs w:val="28"/>
          <w:u w:val="single"/>
        </w:rPr>
        <w:t>江苏海鸿投资控股集团有限公司</w:t>
      </w:r>
      <w:r>
        <w:rPr>
          <w:rFonts w:hint="eastAsia" w:ascii="宋体" w:hAnsi="宋体" w:cs="宋体"/>
          <w:bCs/>
          <w:sz w:val="28"/>
          <w:szCs w:val="28"/>
        </w:rPr>
        <w:t>：</w:t>
      </w:r>
    </w:p>
    <w:p>
      <w:pPr>
        <w:snapToGrid w:val="0"/>
        <w:spacing w:line="520" w:lineRule="exact"/>
        <w:ind w:firstLine="560" w:firstLineChars="200"/>
        <w:rPr>
          <w:rFonts w:ascii="宋体" w:hAnsi="宋体" w:cs="宋体"/>
          <w:sz w:val="28"/>
          <w:szCs w:val="28"/>
        </w:rPr>
      </w:pPr>
      <w:r>
        <w:rPr>
          <w:rFonts w:hint="eastAsia" w:ascii="宋体" w:hAnsi="宋体" w:cs="宋体"/>
          <w:sz w:val="28"/>
          <w:szCs w:val="28"/>
        </w:rPr>
        <w:t>兹授权</w:t>
      </w:r>
      <w:r>
        <w:rPr>
          <w:rFonts w:hint="eastAsia" w:ascii="宋体" w:hAnsi="宋体" w:cs="宋体"/>
          <w:sz w:val="28"/>
          <w:szCs w:val="28"/>
          <w:u w:val="single"/>
        </w:rPr>
        <w:t xml:space="preserve">                              （</w:t>
      </w:r>
      <w:r>
        <w:rPr>
          <w:rFonts w:hint="eastAsia" w:ascii="宋体" w:hAnsi="宋体" w:cs="宋体"/>
          <w:szCs w:val="21"/>
        </w:rPr>
        <w:t>被授权人的姓名、职务</w:t>
      </w:r>
      <w:r>
        <w:rPr>
          <w:rFonts w:hint="eastAsia" w:ascii="宋体" w:hAnsi="宋体" w:cs="宋体"/>
          <w:sz w:val="28"/>
          <w:szCs w:val="28"/>
        </w:rPr>
        <w:t>）代表我公司参加（</w:t>
      </w:r>
      <w:r>
        <w:rPr>
          <w:rFonts w:hint="eastAsia" w:ascii="宋体" w:hAnsi="宋体" w:cs="宋体"/>
          <w:szCs w:val="21"/>
        </w:rPr>
        <w:t>采购项目名称及项目编号</w:t>
      </w:r>
      <w:r>
        <w:rPr>
          <w:rFonts w:hint="eastAsia" w:ascii="宋体" w:hAnsi="宋体" w:cs="宋体"/>
          <w:sz w:val="28"/>
          <w:szCs w:val="28"/>
        </w:rPr>
        <w:t>)项目的招标采购活动，全权处理一切与该项目招标有关的事务。其在办理上述事宜过程中所签署的所有文件我公司均予以承认，我公司对被授权人签名的所有文件负全部责任。</w:t>
      </w:r>
    </w:p>
    <w:p>
      <w:pPr>
        <w:spacing w:line="520" w:lineRule="exact"/>
        <w:rPr>
          <w:rFonts w:ascii="宋体" w:hAnsi="宋体" w:cs="宋体"/>
          <w:szCs w:val="21"/>
        </w:rPr>
      </w:pPr>
      <w:r>
        <w:rPr>
          <w:rFonts w:hint="eastAsia" w:ascii="宋体" w:hAnsi="宋体" w:cs="宋体"/>
          <w:szCs w:val="21"/>
        </w:rPr>
        <w:t>附：授权代表情况：</w:t>
      </w:r>
    </w:p>
    <w:p>
      <w:pPr>
        <w:spacing w:line="520" w:lineRule="exact"/>
        <w:rPr>
          <w:rFonts w:ascii="宋体" w:hAnsi="宋体" w:cs="宋体"/>
          <w:szCs w:val="21"/>
          <w:u w:val="single"/>
        </w:rPr>
      </w:pPr>
      <w:r>
        <w:rPr>
          <w:rFonts w:hint="eastAsia" w:ascii="宋体" w:hAnsi="宋体" w:cs="宋体"/>
          <w:szCs w:val="21"/>
        </w:rPr>
        <w:t>姓名： 性别：年龄：职务：联系电话：手机：</w:t>
      </w:r>
    </w:p>
    <w:p>
      <w:pPr>
        <w:spacing w:line="520" w:lineRule="exact"/>
        <w:rPr>
          <w:rFonts w:ascii="宋体" w:hAnsi="宋体" w:cs="宋体"/>
          <w:szCs w:val="21"/>
          <w:u w:val="single"/>
        </w:rPr>
      </w:pPr>
      <w:r>
        <w:rPr>
          <w:rFonts w:hint="eastAsia" w:ascii="宋体" w:hAnsi="宋体" w:cs="宋体"/>
          <w:szCs w:val="21"/>
        </w:rPr>
        <w:t>身份证号码：</w:t>
      </w:r>
    </w:p>
    <w:p>
      <w:pPr>
        <w:spacing w:line="520" w:lineRule="exact"/>
        <w:rPr>
          <w:rFonts w:ascii="宋体" w:hAnsi="宋体" w:cs="宋体"/>
          <w:szCs w:val="21"/>
        </w:rPr>
      </w:pPr>
      <w:r>
        <w:rPr>
          <w:rFonts w:hint="eastAsia" w:ascii="宋体" w:hAnsi="宋体" w:cs="宋体"/>
          <w:szCs w:val="21"/>
        </w:rPr>
        <w:t>详细通讯地址：邮政编码： 传真：</w:t>
      </w:r>
    </w:p>
    <w:p>
      <w:pPr>
        <w:spacing w:line="520" w:lineRule="exact"/>
        <w:rPr>
          <w:rFonts w:ascii="宋体" w:hAnsi="宋体" w:cs="宋体"/>
          <w:szCs w:val="21"/>
        </w:rPr>
      </w:pPr>
    </w:p>
    <w:p>
      <w:pPr>
        <w:spacing w:line="520" w:lineRule="exact"/>
        <w:rPr>
          <w:rFonts w:ascii="宋体" w:hAnsi="宋体" w:cs="宋体"/>
          <w:sz w:val="28"/>
          <w:szCs w:val="28"/>
        </w:rPr>
      </w:pPr>
      <w:r>
        <w:rPr>
          <w:rFonts w:hint="eastAsia" w:ascii="宋体" w:hAnsi="宋体" w:cs="宋体"/>
          <w:sz w:val="28"/>
          <w:szCs w:val="28"/>
        </w:rPr>
        <w:t xml:space="preserve">单位名称（公章）             </w:t>
      </w:r>
      <w:r>
        <w:rPr>
          <w:rFonts w:hint="eastAsia" w:ascii="宋体" w:hAnsi="宋体" w:cs="宋体"/>
          <w:bCs/>
          <w:sz w:val="28"/>
          <w:szCs w:val="28"/>
        </w:rPr>
        <w:t>法定代表人（签字）</w:t>
      </w:r>
    </w:p>
    <w:p>
      <w:pPr>
        <w:spacing w:line="520" w:lineRule="exact"/>
        <w:ind w:firstLine="1400" w:firstLineChars="500"/>
        <w:rPr>
          <w:rFonts w:ascii="宋体" w:hAnsi="宋体" w:cs="宋体"/>
          <w:szCs w:val="21"/>
        </w:rPr>
      </w:pPr>
      <w:r>
        <w:rPr>
          <w:rFonts w:hint="eastAsia" w:ascii="宋体" w:hAnsi="宋体" w:cs="宋体"/>
          <w:sz w:val="28"/>
          <w:szCs w:val="28"/>
        </w:rPr>
        <w:t xml:space="preserve">                                  年   月    日  </w:t>
      </w:r>
    </w:p>
    <w:p>
      <w:pPr>
        <w:spacing w:line="520" w:lineRule="exact"/>
        <w:rPr>
          <w:rFonts w:ascii="宋体" w:hAnsi="宋体" w:cs="宋体"/>
          <w:szCs w:val="21"/>
        </w:rPr>
      </w:pPr>
    </w:p>
    <w:p>
      <w:pPr>
        <w:spacing w:line="520" w:lineRule="exact"/>
        <w:rPr>
          <w:rFonts w:ascii="宋体" w:hAnsi="宋体" w:cs="宋体"/>
          <w:szCs w:val="21"/>
        </w:rPr>
      </w:pPr>
      <w:r>
        <w:rPr>
          <w:rFonts w:hint="eastAsia" w:ascii="宋体" w:hAnsi="宋体" w:cs="宋体"/>
          <w:szCs w:val="21"/>
        </w:rPr>
        <w:t>法定代表人身份证复印件</w:t>
      </w:r>
    </w:p>
    <w:p>
      <w:pPr>
        <w:spacing w:line="520" w:lineRule="exact"/>
        <w:rPr>
          <w:rFonts w:ascii="宋体" w:hAnsi="宋体" w:cs="宋体"/>
          <w:szCs w:val="21"/>
        </w:rPr>
      </w:pPr>
    </w:p>
    <w:p>
      <w:pPr>
        <w:spacing w:line="520" w:lineRule="exact"/>
        <w:ind w:firstLine="420" w:firstLineChars="200"/>
        <w:rPr>
          <w:rFonts w:ascii="宋体" w:hAnsi="宋体" w:cs="宋体"/>
          <w:b/>
          <w:bCs/>
          <w:szCs w:val="21"/>
        </w:rPr>
      </w:pPr>
    </w:p>
    <w:p>
      <w:pPr>
        <w:spacing w:line="520" w:lineRule="exact"/>
        <w:ind w:firstLine="1995" w:firstLineChars="950"/>
        <w:rPr>
          <w:rFonts w:ascii="宋体" w:hAnsi="宋体" w:cs="宋体"/>
          <w:b/>
          <w:bCs/>
          <w:szCs w:val="21"/>
        </w:rPr>
      </w:pPr>
      <w:r>
        <w:rPr>
          <w:rFonts w:hint="eastAsia" w:ascii="宋体" w:hAnsi="宋体" w:cs="宋体"/>
          <w:szCs w:val="21"/>
        </w:rPr>
        <w:t>（粘贴此处）</w:t>
      </w:r>
    </w:p>
    <w:p>
      <w:pPr>
        <w:snapToGrid w:val="0"/>
        <w:spacing w:line="520" w:lineRule="exact"/>
        <w:rPr>
          <w:rFonts w:ascii="宋体" w:hAnsi="宋体" w:cs="宋体"/>
          <w:szCs w:val="21"/>
        </w:rPr>
      </w:pPr>
    </w:p>
    <w:p>
      <w:pPr>
        <w:snapToGrid w:val="0"/>
        <w:spacing w:line="520" w:lineRule="exact"/>
        <w:ind w:firstLine="600"/>
        <w:rPr>
          <w:rFonts w:ascii="仿宋_GB2312" w:eastAsia="仿宋_GB2312"/>
          <w:szCs w:val="21"/>
        </w:rPr>
      </w:pPr>
    </w:p>
    <w:p>
      <w:pPr>
        <w:snapToGrid w:val="0"/>
        <w:spacing w:line="520" w:lineRule="exact"/>
        <w:ind w:firstLine="600"/>
        <w:rPr>
          <w:rFonts w:ascii="仿宋_GB2312" w:eastAsia="仿宋_GB2312"/>
          <w:szCs w:val="21"/>
        </w:rPr>
      </w:pPr>
    </w:p>
    <w:p>
      <w:pPr>
        <w:pStyle w:val="4"/>
        <w:spacing w:line="360" w:lineRule="auto"/>
        <w:rPr>
          <w:rFonts w:ascii="宋体" w:hAnsi="宋体"/>
          <w:b/>
        </w:rPr>
      </w:pPr>
      <w:r>
        <w:rPr>
          <w:rFonts w:hint="eastAsia" w:ascii="宋体" w:hAnsi="宋体"/>
          <w:b/>
        </w:rPr>
        <w:t>注:参加投标时授权代表须将身份证原件带至开标现场核查。</w:t>
      </w:r>
    </w:p>
    <w:p>
      <w:pPr>
        <w:pStyle w:val="3"/>
        <w:rPr>
          <w:rFonts w:ascii="黑体" w:hAnsi="黑体" w:cs="黑体"/>
          <w:sz w:val="30"/>
          <w:szCs w:val="30"/>
          <w:lang w:val="en-GB"/>
        </w:rPr>
      </w:pPr>
      <w:r>
        <w:rPr>
          <w:rFonts w:hint="eastAsia" w:ascii="宋体" w:hAnsi="宋体"/>
          <w:b w:val="0"/>
        </w:rPr>
        <w:br w:type="page"/>
      </w:r>
      <w:bookmarkStart w:id="39" w:name="_Toc29991"/>
      <w:bookmarkStart w:id="40" w:name="_三、诚信承诺函"/>
      <w:r>
        <w:rPr>
          <w:rFonts w:hint="eastAsia" w:ascii="黑体" w:hAnsi="黑体" w:cs="黑体"/>
          <w:sz w:val="30"/>
          <w:szCs w:val="30"/>
          <w:lang w:val="en-GB"/>
        </w:rPr>
        <w:t>诚信承诺函</w:t>
      </w:r>
      <w:bookmarkEnd w:id="39"/>
    </w:p>
    <w:bookmarkEnd w:id="40"/>
    <w:p>
      <w:pPr>
        <w:pStyle w:val="49"/>
        <w:spacing w:beforeLines="50" w:line="480" w:lineRule="atLeast"/>
        <w:ind w:firstLine="140" w:firstLineChars="50"/>
        <w:rPr>
          <w:rFonts w:ascii="宋体" w:hAnsi="宋体" w:cs="宋体"/>
          <w:sz w:val="28"/>
          <w:szCs w:val="28"/>
        </w:rPr>
      </w:pPr>
      <w:r>
        <w:rPr>
          <w:rFonts w:hint="eastAsia" w:ascii="宋体" w:hAnsi="宋体" w:cs="宋体"/>
          <w:sz w:val="28"/>
          <w:szCs w:val="28"/>
          <w:u w:val="single"/>
        </w:rPr>
        <w:t>江苏海鸿投资控股集团有限公司</w:t>
      </w:r>
      <w:r>
        <w:rPr>
          <w:rFonts w:hint="eastAsia" w:ascii="宋体" w:hAnsi="宋体" w:cs="宋体"/>
          <w:sz w:val="28"/>
          <w:szCs w:val="28"/>
        </w:rPr>
        <w:t>：</w:t>
      </w:r>
    </w:p>
    <w:p>
      <w:pPr>
        <w:pStyle w:val="49"/>
        <w:ind w:firstLine="592" w:firstLineChars="200"/>
        <w:rPr>
          <w:rFonts w:ascii="宋体" w:hAnsi="宋体" w:cs="宋体"/>
          <w:sz w:val="28"/>
          <w:szCs w:val="28"/>
        </w:rPr>
      </w:pPr>
      <w:r>
        <w:rPr>
          <w:rFonts w:ascii="宋体" w:hAnsi="宋体"/>
          <w:spacing w:val="8"/>
          <w:sz w:val="28"/>
          <w:szCs w:val="28"/>
        </w:rPr>
        <w:t>我单位参</w:t>
      </w:r>
      <w:r>
        <w:rPr>
          <w:rFonts w:hint="eastAsia" w:ascii="宋体" w:hAnsi="宋体"/>
          <w:spacing w:val="8"/>
          <w:sz w:val="28"/>
          <w:szCs w:val="28"/>
        </w:rPr>
        <w:t>与</w:t>
      </w:r>
      <w:r>
        <w:rPr>
          <w:rFonts w:ascii="宋体" w:hAnsi="宋体"/>
          <w:spacing w:val="8"/>
          <w:sz w:val="28"/>
          <w:szCs w:val="28"/>
        </w:rPr>
        <w:t>贵单位</w:t>
      </w:r>
      <w:r>
        <w:rPr>
          <w:rFonts w:hint="eastAsia" w:ascii="宋体" w:hAnsi="宋体"/>
          <w:spacing w:val="8"/>
          <w:sz w:val="28"/>
          <w:szCs w:val="28"/>
        </w:rPr>
        <w:t>组织的</w:t>
      </w:r>
      <w:r>
        <w:rPr>
          <w:rFonts w:hint="eastAsia" w:ascii="宋体" w:hAnsi="宋体" w:cs="宋体"/>
          <w:sz w:val="28"/>
          <w:szCs w:val="28"/>
          <w:u w:val="single"/>
        </w:rPr>
        <w:t>（项目名称</w:t>
      </w:r>
      <w:r>
        <w:rPr>
          <w:rFonts w:hint="eastAsia" w:ascii="宋体" w:hAnsi="宋体" w:cs="宋体"/>
          <w:spacing w:val="8"/>
          <w:sz w:val="28"/>
          <w:szCs w:val="28"/>
          <w:u w:val="single"/>
        </w:rPr>
        <w:t>及编号</w:t>
      </w:r>
      <w:r>
        <w:rPr>
          <w:rFonts w:hint="eastAsia" w:ascii="宋体" w:hAnsi="宋体" w:cs="宋体"/>
          <w:sz w:val="28"/>
          <w:szCs w:val="28"/>
          <w:u w:val="single"/>
        </w:rPr>
        <w:t>）</w:t>
      </w:r>
      <w:r>
        <w:rPr>
          <w:rFonts w:hint="eastAsia" w:ascii="宋体" w:hAnsi="宋体" w:cs="宋体"/>
          <w:sz w:val="28"/>
          <w:szCs w:val="28"/>
        </w:rPr>
        <w:t>的投标，我单位及法定代表人</w:t>
      </w:r>
      <w:r>
        <w:rPr>
          <w:rFonts w:ascii="宋体" w:hAnsi="宋体"/>
          <w:spacing w:val="8"/>
          <w:sz w:val="28"/>
          <w:szCs w:val="28"/>
        </w:rPr>
        <w:t>慎重</w:t>
      </w:r>
      <w:r>
        <w:rPr>
          <w:rFonts w:hint="eastAsia" w:ascii="宋体" w:hAnsi="宋体" w:cs="宋体"/>
          <w:sz w:val="28"/>
          <w:szCs w:val="28"/>
        </w:rPr>
        <w:t>作出以下承诺：</w:t>
      </w:r>
    </w:p>
    <w:p>
      <w:pPr>
        <w:pStyle w:val="49"/>
        <w:spacing w:line="480" w:lineRule="atLeast"/>
        <w:ind w:firstLine="480"/>
        <w:rPr>
          <w:rFonts w:ascii="宋体" w:hAnsi="宋体" w:cs="宋体"/>
          <w:sz w:val="28"/>
          <w:szCs w:val="28"/>
        </w:rPr>
      </w:pPr>
      <w:r>
        <w:rPr>
          <w:rFonts w:hint="eastAsia" w:ascii="宋体" w:hAnsi="宋体" w:cs="宋体"/>
          <w:sz w:val="28"/>
          <w:szCs w:val="28"/>
        </w:rPr>
        <w:t>1.我单位参与本项目投标，提交的投标文件包括资格审查材料均真实可信。证件及有关附件是真实的，绝无提供虚假材料行为。</w:t>
      </w:r>
    </w:p>
    <w:p>
      <w:pPr>
        <w:pStyle w:val="49"/>
        <w:spacing w:line="480" w:lineRule="atLeast"/>
        <w:ind w:firstLine="480"/>
        <w:rPr>
          <w:rFonts w:ascii="宋体" w:hAnsi="宋体" w:cs="宋体"/>
          <w:sz w:val="28"/>
          <w:szCs w:val="28"/>
        </w:rPr>
      </w:pPr>
      <w:r>
        <w:rPr>
          <w:rFonts w:hint="eastAsia" w:ascii="宋体" w:hAnsi="宋体" w:cs="宋体"/>
          <w:sz w:val="28"/>
          <w:szCs w:val="28"/>
        </w:rPr>
        <w:t>2.我单位参与本项目投标绝无借资质、挂靠行为。</w:t>
      </w:r>
    </w:p>
    <w:p>
      <w:pPr>
        <w:pStyle w:val="49"/>
        <w:spacing w:line="480" w:lineRule="atLeast"/>
        <w:ind w:firstLine="480"/>
        <w:rPr>
          <w:rFonts w:ascii="宋体" w:hAnsi="宋体" w:cs="宋体"/>
          <w:sz w:val="28"/>
          <w:szCs w:val="28"/>
        </w:rPr>
      </w:pPr>
      <w:r>
        <w:rPr>
          <w:rFonts w:hint="eastAsia" w:ascii="宋体" w:hAnsi="宋体" w:cs="宋体"/>
          <w:sz w:val="28"/>
          <w:szCs w:val="28"/>
        </w:rPr>
        <w:t>3.本项目授权代表为本单位正式员工。</w:t>
      </w:r>
    </w:p>
    <w:p>
      <w:pPr>
        <w:pStyle w:val="49"/>
        <w:spacing w:line="480" w:lineRule="atLeast"/>
        <w:ind w:firstLine="480"/>
        <w:rPr>
          <w:rFonts w:ascii="宋体" w:hAnsi="宋体" w:cs="宋体"/>
          <w:sz w:val="28"/>
          <w:szCs w:val="28"/>
        </w:rPr>
      </w:pPr>
      <w:r>
        <w:rPr>
          <w:rFonts w:hint="eastAsia" w:ascii="宋体" w:hAnsi="宋体" w:cs="宋体"/>
          <w:sz w:val="28"/>
          <w:szCs w:val="28"/>
        </w:rPr>
        <w:t>4.我单位遵守国家廉政相关规定，无失信、行贿等不良行为。</w:t>
      </w:r>
    </w:p>
    <w:p>
      <w:pPr>
        <w:pStyle w:val="49"/>
        <w:spacing w:line="480" w:lineRule="atLeast"/>
        <w:ind w:firstLine="480"/>
        <w:rPr>
          <w:rFonts w:ascii="宋体" w:hAnsi="宋体" w:cs="宋体"/>
          <w:sz w:val="28"/>
          <w:szCs w:val="28"/>
          <w:lang w:val="en-GB"/>
        </w:rPr>
      </w:pPr>
      <w:r>
        <w:rPr>
          <w:rFonts w:hint="eastAsia" w:ascii="宋体" w:hAnsi="宋体" w:cs="宋体"/>
          <w:sz w:val="28"/>
          <w:szCs w:val="28"/>
        </w:rPr>
        <w:t>5.</w:t>
      </w:r>
      <w:r>
        <w:rPr>
          <w:rFonts w:hint="eastAsia" w:ascii="宋体" w:hAnsi="宋体" w:cs="宋体"/>
          <w:sz w:val="28"/>
          <w:szCs w:val="28"/>
          <w:lang w:val="en-GB"/>
        </w:rPr>
        <w:t>我单位</w:t>
      </w:r>
      <w:r>
        <w:rPr>
          <w:rFonts w:hint="eastAsia" w:ascii="宋体" w:hAnsi="宋体" w:cs="宋体"/>
          <w:sz w:val="28"/>
          <w:szCs w:val="28"/>
        </w:rPr>
        <w:t>参与本项目</w:t>
      </w:r>
      <w:r>
        <w:rPr>
          <w:rFonts w:hint="eastAsia" w:ascii="宋体" w:hAnsi="宋体" w:cs="宋体"/>
          <w:sz w:val="28"/>
          <w:szCs w:val="28"/>
          <w:lang w:val="en-GB"/>
        </w:rPr>
        <w:t>投标</w:t>
      </w:r>
      <w:r>
        <w:rPr>
          <w:rFonts w:hint="eastAsia" w:ascii="宋体" w:hAnsi="宋体" w:cs="宋体"/>
          <w:sz w:val="28"/>
          <w:szCs w:val="28"/>
        </w:rPr>
        <w:t>绝无</w:t>
      </w:r>
      <w:r>
        <w:rPr>
          <w:rFonts w:hint="eastAsia" w:ascii="宋体" w:hAnsi="宋体" w:cs="宋体"/>
          <w:sz w:val="28"/>
          <w:szCs w:val="28"/>
          <w:lang w:val="en-GB"/>
        </w:rPr>
        <w:t>串标、围标等行为。</w:t>
      </w:r>
    </w:p>
    <w:p>
      <w:pPr>
        <w:pStyle w:val="49"/>
        <w:spacing w:line="480" w:lineRule="atLeast"/>
        <w:ind w:firstLine="480"/>
        <w:rPr>
          <w:rFonts w:ascii="宋体" w:hAnsi="宋体" w:cs="宋体"/>
          <w:sz w:val="28"/>
          <w:szCs w:val="28"/>
          <w:lang w:val="en-GB"/>
        </w:rPr>
      </w:pPr>
      <w:r>
        <w:rPr>
          <w:rFonts w:hint="eastAsia" w:ascii="宋体" w:hAnsi="宋体" w:cs="宋体"/>
          <w:sz w:val="28"/>
          <w:szCs w:val="28"/>
        </w:rPr>
        <w:t>6.</w:t>
      </w:r>
      <w:r>
        <w:rPr>
          <w:rFonts w:hint="eastAsia" w:ascii="宋体" w:hAnsi="宋体" w:cs="宋体"/>
          <w:sz w:val="28"/>
          <w:szCs w:val="28"/>
          <w:lang w:val="en-GB"/>
        </w:rPr>
        <w:t>我单位及法定代表人在参加政府采购活动前三年内，在经营活动中没有重大违法记录。</w:t>
      </w:r>
    </w:p>
    <w:p>
      <w:pPr>
        <w:pStyle w:val="49"/>
        <w:spacing w:line="480" w:lineRule="atLeast"/>
        <w:ind w:firstLine="480"/>
        <w:rPr>
          <w:rFonts w:ascii="宋体" w:hAnsi="宋体"/>
          <w:sz w:val="28"/>
        </w:rPr>
      </w:pPr>
      <w:r>
        <w:rPr>
          <w:rFonts w:hint="eastAsia" w:ascii="宋体" w:hAnsi="宋体" w:cs="宋体"/>
          <w:sz w:val="28"/>
          <w:szCs w:val="28"/>
        </w:rPr>
        <w:t>7.如中标，我单位</w:t>
      </w:r>
      <w:r>
        <w:rPr>
          <w:rFonts w:hint="eastAsia" w:ascii="宋体" w:hAnsi="宋体"/>
          <w:sz w:val="28"/>
          <w:lang w:val="en-GB"/>
        </w:rPr>
        <w:t>在中标公示结束后</w:t>
      </w:r>
      <w:r>
        <w:rPr>
          <w:rFonts w:hint="eastAsia" w:ascii="宋体" w:hAnsi="宋体"/>
          <w:sz w:val="28"/>
        </w:rPr>
        <w:t>3天内领取中标通知书。</w:t>
      </w:r>
    </w:p>
    <w:p>
      <w:pPr>
        <w:pStyle w:val="49"/>
        <w:spacing w:line="480" w:lineRule="atLeast"/>
        <w:ind w:firstLine="480"/>
        <w:rPr>
          <w:rFonts w:ascii="宋体" w:hAnsi="宋体" w:cs="宋体"/>
          <w:sz w:val="28"/>
          <w:szCs w:val="28"/>
        </w:rPr>
      </w:pPr>
      <w:r>
        <w:rPr>
          <w:rFonts w:hint="eastAsia" w:ascii="宋体" w:hAnsi="宋体"/>
          <w:sz w:val="28"/>
        </w:rPr>
        <w:t>8.</w:t>
      </w:r>
      <w:r>
        <w:rPr>
          <w:rFonts w:hint="eastAsia" w:ascii="宋体" w:hAnsi="宋体" w:cs="宋体"/>
          <w:sz w:val="28"/>
          <w:szCs w:val="28"/>
        </w:rPr>
        <w:t>如中标，我单位将按照招标文件规定并在</w:t>
      </w:r>
      <w:r>
        <w:rPr>
          <w:rFonts w:hint="eastAsia" w:ascii="宋体" w:hAnsi="宋体"/>
          <w:sz w:val="28"/>
        </w:rPr>
        <w:t>中标通知书规定的时限内</w:t>
      </w:r>
      <w:r>
        <w:rPr>
          <w:rFonts w:hint="eastAsia" w:ascii="宋体" w:hAnsi="宋体" w:cs="宋体"/>
          <w:sz w:val="28"/>
          <w:szCs w:val="28"/>
        </w:rPr>
        <w:t>与采购单位签订合同。</w:t>
      </w:r>
    </w:p>
    <w:p>
      <w:pPr>
        <w:pStyle w:val="49"/>
        <w:spacing w:line="480" w:lineRule="atLeast"/>
        <w:ind w:firstLine="480"/>
        <w:rPr>
          <w:rFonts w:ascii="宋体" w:hAnsi="宋体" w:cs="宋体"/>
          <w:sz w:val="28"/>
          <w:szCs w:val="28"/>
        </w:rPr>
      </w:pPr>
      <w:r>
        <w:rPr>
          <w:rFonts w:hint="eastAsia" w:ascii="宋体" w:hAnsi="宋体" w:cs="宋体"/>
          <w:sz w:val="28"/>
          <w:szCs w:val="28"/>
        </w:rPr>
        <w:t>9.如中标，我单位将按照招标文件规定以及投标文件中承诺的相关事项向招标人提供完整相关证明材料或配合采购人做好相关工作。</w:t>
      </w:r>
    </w:p>
    <w:p>
      <w:pPr>
        <w:pStyle w:val="49"/>
        <w:spacing w:line="480" w:lineRule="atLeast"/>
        <w:ind w:firstLine="560" w:firstLineChars="200"/>
        <w:jc w:val="both"/>
        <w:rPr>
          <w:rFonts w:ascii="宋体" w:hAnsi="宋体" w:cs="宋体"/>
          <w:sz w:val="28"/>
          <w:szCs w:val="28"/>
        </w:rPr>
      </w:pPr>
      <w:r>
        <w:rPr>
          <w:rFonts w:hint="eastAsia" w:ascii="宋体" w:hAnsi="宋体" w:cs="宋体"/>
          <w:sz w:val="28"/>
          <w:szCs w:val="28"/>
        </w:rPr>
        <w:t>若我单位</w:t>
      </w:r>
      <w:r>
        <w:rPr>
          <w:rFonts w:hint="eastAsia" w:ascii="宋体" w:hAnsi="宋体" w:cs="宋体"/>
          <w:sz w:val="28"/>
          <w:szCs w:val="28"/>
          <w:lang w:val="en-GB"/>
        </w:rPr>
        <w:t>及法定代表人</w:t>
      </w:r>
      <w:r>
        <w:rPr>
          <w:rFonts w:hint="eastAsia" w:ascii="宋体" w:hAnsi="宋体" w:cs="宋体"/>
          <w:sz w:val="28"/>
          <w:szCs w:val="28"/>
        </w:rPr>
        <w:t>未能兑现以上承诺，愿意放弃本项目中标资格，愿意被招标人列入政府采购黑名单1-3年，愿意接受招标人和监管部门的其它处罚，并愿意承担因违反上述承诺内容所引发的一切责任与后果。</w:t>
      </w:r>
    </w:p>
    <w:p>
      <w:pPr>
        <w:pStyle w:val="49"/>
        <w:spacing w:line="560" w:lineRule="atLeast"/>
        <w:ind w:firstLine="4320" w:firstLineChars="1800"/>
        <w:rPr>
          <w:rFonts w:ascii="宋体" w:hAnsi="宋体" w:cs="宋体"/>
          <w:sz w:val="24"/>
          <w:szCs w:val="24"/>
        </w:rPr>
      </w:pPr>
      <w:r>
        <w:rPr>
          <w:rFonts w:hint="eastAsia" w:ascii="宋体" w:hAnsi="宋体" w:cs="宋体"/>
          <w:sz w:val="24"/>
          <w:szCs w:val="24"/>
        </w:rPr>
        <w:t xml:space="preserve"> 投标人（盖公章）： </w:t>
      </w:r>
    </w:p>
    <w:p>
      <w:pPr>
        <w:pStyle w:val="49"/>
        <w:spacing w:line="560" w:lineRule="atLeast"/>
        <w:rPr>
          <w:rFonts w:ascii="宋体" w:hAnsi="宋体" w:cs="宋体"/>
          <w:sz w:val="24"/>
          <w:szCs w:val="24"/>
        </w:rPr>
      </w:pPr>
      <w:r>
        <w:rPr>
          <w:rFonts w:hint="eastAsia" w:ascii="宋体" w:hAnsi="宋体" w:cs="宋体"/>
          <w:sz w:val="24"/>
          <w:szCs w:val="24"/>
        </w:rPr>
        <w:t xml:space="preserve">                             法定代表人或</w:t>
      </w:r>
      <w:r>
        <w:rPr>
          <w:rFonts w:hint="eastAsia" w:ascii="宋体" w:hAnsi="宋体"/>
          <w:sz w:val="24"/>
          <w:szCs w:val="24"/>
        </w:rPr>
        <w:t>授权代表</w:t>
      </w:r>
      <w:r>
        <w:rPr>
          <w:rFonts w:hint="eastAsia" w:ascii="宋体" w:hAnsi="宋体" w:cs="宋体"/>
          <w:sz w:val="24"/>
          <w:szCs w:val="24"/>
        </w:rPr>
        <w:t>（签字）：</w:t>
      </w:r>
    </w:p>
    <w:p>
      <w:pPr>
        <w:pStyle w:val="49"/>
        <w:spacing w:line="560" w:lineRule="atLeast"/>
        <w:ind w:firstLine="4980" w:firstLineChars="2075"/>
        <w:rPr>
          <w:rFonts w:ascii="黑体" w:eastAsia="黑体"/>
          <w:sz w:val="18"/>
          <w:szCs w:val="18"/>
        </w:rPr>
      </w:pPr>
      <w:r>
        <w:rPr>
          <w:rFonts w:hint="eastAsia" w:ascii="宋体" w:hAnsi="宋体" w:cs="宋体"/>
          <w:sz w:val="24"/>
          <w:szCs w:val="24"/>
        </w:rPr>
        <w:t>年月日</w:t>
      </w:r>
    </w:p>
    <w:p/>
    <w:p>
      <w:pPr>
        <w:jc w:val="center"/>
        <w:rPr>
          <w:rFonts w:ascii="宋体"/>
          <w:b/>
          <w:bCs/>
          <w:sz w:val="36"/>
          <w:szCs w:val="36"/>
        </w:rPr>
      </w:pPr>
      <w:r>
        <w:rPr>
          <w:rFonts w:hint="eastAsia" w:ascii="宋体" w:hAnsi="宋体"/>
          <w:b/>
          <w:bCs/>
          <w:sz w:val="36"/>
          <w:szCs w:val="36"/>
        </w:rPr>
        <w:t>履行合同所必需的设备和专业技术能力承诺函</w:t>
      </w:r>
    </w:p>
    <w:p>
      <w:pPr>
        <w:jc w:val="center"/>
        <w:rPr>
          <w:rFonts w:ascii="宋体"/>
          <w:b/>
          <w:bCs/>
          <w:sz w:val="36"/>
          <w:szCs w:val="36"/>
        </w:rPr>
      </w:pPr>
    </w:p>
    <w:p>
      <w:pPr>
        <w:ind w:firstLine="140" w:firstLineChars="50"/>
        <w:jc w:val="left"/>
        <w:rPr>
          <w:rFonts w:ascii="仿宋_GB2312" w:eastAsia="仿宋_GB2312"/>
          <w:sz w:val="28"/>
          <w:szCs w:val="28"/>
        </w:rPr>
      </w:pPr>
      <w:r>
        <w:rPr>
          <w:rFonts w:hint="eastAsia" w:ascii="宋体" w:hAnsi="宋体" w:cs="宋体"/>
          <w:sz w:val="28"/>
          <w:szCs w:val="28"/>
          <w:u w:val="single"/>
        </w:rPr>
        <w:t>江苏海鸿投资控股集团有限公司</w:t>
      </w:r>
      <w:r>
        <w:rPr>
          <w:rFonts w:hint="eastAsia" w:ascii="仿宋_GB2312" w:eastAsia="仿宋_GB2312"/>
          <w:sz w:val="28"/>
          <w:szCs w:val="28"/>
        </w:rPr>
        <w:t>：</w:t>
      </w:r>
    </w:p>
    <w:p>
      <w:pPr>
        <w:ind w:firstLine="560"/>
        <w:jc w:val="left"/>
        <w:rPr>
          <w:rFonts w:ascii="仿宋_GB2312" w:eastAsia="仿宋_GB2312"/>
          <w:sz w:val="28"/>
          <w:szCs w:val="28"/>
        </w:rPr>
      </w:pPr>
      <w:r>
        <w:rPr>
          <w:rFonts w:hint="eastAsia" w:ascii="仿宋_GB2312" w:eastAsia="仿宋_GB2312"/>
          <w:sz w:val="28"/>
          <w:szCs w:val="28"/>
        </w:rPr>
        <w:t>我单位（供应商名称）郑重承诺：</w:t>
      </w:r>
    </w:p>
    <w:p>
      <w:pPr>
        <w:ind w:firstLine="560"/>
        <w:jc w:val="left"/>
        <w:rPr>
          <w:rFonts w:ascii="仿宋_GB2312" w:eastAsia="仿宋_GB2312"/>
          <w:sz w:val="28"/>
          <w:szCs w:val="28"/>
        </w:rPr>
      </w:pPr>
      <w:r>
        <w:rPr>
          <w:rFonts w:hint="eastAsia" w:ascii="仿宋_GB2312" w:eastAsia="仿宋_GB2312"/>
          <w:sz w:val="28"/>
          <w:szCs w:val="28"/>
        </w:rPr>
        <w:t>贵方组织的</w:t>
      </w:r>
      <w:r>
        <w:rPr>
          <w:rFonts w:ascii="仿宋_GB2312" w:eastAsia="仿宋_GB2312"/>
          <w:sz w:val="28"/>
          <w:szCs w:val="28"/>
        </w:rPr>
        <w:t>(</w:t>
      </w:r>
      <w:r>
        <w:rPr>
          <w:rFonts w:hint="eastAsia" w:ascii="仿宋_GB2312" w:eastAsia="仿宋_GB2312"/>
          <w:sz w:val="28"/>
          <w:szCs w:val="28"/>
        </w:rPr>
        <w:t>项目名称），</w:t>
      </w:r>
      <w:r>
        <w:rPr>
          <w:rFonts w:ascii="仿宋_GB2312" w:eastAsia="仿宋_GB2312"/>
          <w:sz w:val="28"/>
          <w:szCs w:val="28"/>
          <w:u w:val="single"/>
        </w:rPr>
        <w:t>(</w:t>
      </w:r>
      <w:r>
        <w:rPr>
          <w:rFonts w:hint="eastAsia" w:ascii="仿宋_GB2312" w:eastAsia="仿宋_GB2312"/>
          <w:sz w:val="28"/>
          <w:szCs w:val="28"/>
        </w:rPr>
        <w:t>项目编号），我单位</w:t>
      </w:r>
      <w:r>
        <w:rPr>
          <w:rFonts w:ascii="仿宋_GB2312" w:eastAsia="仿宋_GB2312"/>
          <w:sz w:val="28"/>
          <w:szCs w:val="28"/>
        </w:rPr>
        <w:t>(</w:t>
      </w:r>
      <w:r>
        <w:rPr>
          <w:rFonts w:hint="eastAsia" w:ascii="仿宋_GB2312" w:eastAsia="仿宋_GB2312"/>
          <w:sz w:val="28"/>
          <w:szCs w:val="28"/>
        </w:rPr>
        <w:t>在下划线上如实填写：有或没有）履行合同所必需的设备和专业技术能力。</w:t>
      </w:r>
    </w:p>
    <w:p>
      <w:pPr>
        <w:ind w:firstLine="560"/>
        <w:jc w:val="left"/>
        <w:rPr>
          <w:rFonts w:ascii="仿宋_GB2312" w:eastAsia="仿宋_GB2312"/>
          <w:sz w:val="24"/>
        </w:rPr>
      </w:pPr>
    </w:p>
    <w:p>
      <w:pPr>
        <w:ind w:firstLine="560"/>
        <w:jc w:val="left"/>
        <w:rPr>
          <w:rFonts w:ascii="仿宋_GB2312" w:eastAsia="仿宋_GB2312"/>
          <w:sz w:val="28"/>
          <w:szCs w:val="28"/>
        </w:rPr>
      </w:pPr>
    </w:p>
    <w:p>
      <w:pPr>
        <w:ind w:firstLine="560"/>
        <w:jc w:val="left"/>
        <w:rPr>
          <w:rFonts w:ascii="仿宋_GB2312" w:eastAsia="仿宋_GB2312"/>
          <w:sz w:val="28"/>
          <w:szCs w:val="28"/>
        </w:rPr>
      </w:pPr>
    </w:p>
    <w:p>
      <w:pPr>
        <w:ind w:firstLine="560"/>
        <w:jc w:val="left"/>
        <w:rPr>
          <w:rFonts w:ascii="仿宋_GB2312" w:eastAsia="仿宋_GB2312"/>
          <w:sz w:val="28"/>
          <w:szCs w:val="28"/>
        </w:rPr>
      </w:pPr>
      <w:r>
        <w:rPr>
          <w:rFonts w:hint="eastAsia" w:ascii="仿宋_GB2312" w:eastAsia="仿宋_GB2312"/>
          <w:sz w:val="28"/>
          <w:szCs w:val="28"/>
        </w:rPr>
        <w:t>承诺人：（公章）</w:t>
      </w:r>
    </w:p>
    <w:p>
      <w:pPr>
        <w:ind w:firstLine="560"/>
        <w:jc w:val="left"/>
        <w:rPr>
          <w:rFonts w:ascii="仿宋_GB2312" w:eastAsia="仿宋_GB2312"/>
          <w:sz w:val="28"/>
          <w:szCs w:val="28"/>
        </w:rPr>
      </w:pPr>
      <w:r>
        <w:rPr>
          <w:rFonts w:hint="eastAsia" w:ascii="仿宋_GB2312" w:eastAsia="仿宋_GB2312"/>
          <w:sz w:val="28"/>
          <w:szCs w:val="28"/>
        </w:rPr>
        <w:t>年月日</w:t>
      </w:r>
    </w:p>
    <w:p>
      <w:pPr>
        <w:jc w:val="center"/>
        <w:rPr>
          <w:rFonts w:ascii="宋体"/>
          <w:b/>
          <w:bCs/>
          <w:sz w:val="36"/>
          <w:szCs w:val="36"/>
        </w:rPr>
      </w:pPr>
    </w:p>
    <w:p>
      <w:pPr>
        <w:spacing w:line="360" w:lineRule="auto"/>
        <w:jc w:val="center"/>
        <w:rPr>
          <w:rFonts w:ascii="宋体" w:hAnsi="宋体"/>
          <w:b/>
          <w:sz w:val="32"/>
          <w:szCs w:val="32"/>
          <w:u w:val="single"/>
        </w:rPr>
      </w:pPr>
    </w:p>
    <w:p>
      <w:pPr>
        <w:spacing w:line="360" w:lineRule="auto"/>
        <w:jc w:val="center"/>
        <w:rPr>
          <w:rFonts w:ascii="宋体" w:hAnsi="宋体"/>
          <w:b/>
          <w:sz w:val="32"/>
          <w:szCs w:val="32"/>
          <w:u w:val="single"/>
        </w:rPr>
      </w:pPr>
    </w:p>
    <w:p>
      <w:pPr>
        <w:spacing w:line="360" w:lineRule="auto"/>
        <w:jc w:val="center"/>
        <w:rPr>
          <w:rFonts w:ascii="宋体" w:hAnsi="宋体"/>
          <w:b/>
          <w:sz w:val="32"/>
          <w:szCs w:val="32"/>
          <w:u w:val="single"/>
        </w:rPr>
      </w:pPr>
    </w:p>
    <w:p>
      <w:pPr>
        <w:spacing w:line="360" w:lineRule="auto"/>
        <w:jc w:val="center"/>
        <w:rPr>
          <w:rFonts w:ascii="宋体" w:hAnsi="宋体"/>
          <w:b/>
          <w:sz w:val="32"/>
          <w:szCs w:val="32"/>
          <w:u w:val="single"/>
        </w:rPr>
      </w:pPr>
    </w:p>
    <w:p>
      <w:pPr>
        <w:spacing w:line="360" w:lineRule="auto"/>
        <w:jc w:val="center"/>
        <w:rPr>
          <w:rFonts w:ascii="宋体" w:hAnsi="宋体"/>
          <w:b/>
          <w:sz w:val="32"/>
          <w:szCs w:val="32"/>
          <w:u w:val="single"/>
        </w:rPr>
      </w:pPr>
    </w:p>
    <w:p>
      <w:pPr>
        <w:spacing w:line="360" w:lineRule="auto"/>
        <w:jc w:val="center"/>
        <w:rPr>
          <w:rFonts w:ascii="宋体" w:hAnsi="宋体"/>
          <w:b/>
          <w:sz w:val="32"/>
          <w:szCs w:val="32"/>
          <w:u w:val="single"/>
        </w:rPr>
      </w:pPr>
    </w:p>
    <w:p>
      <w:pPr>
        <w:spacing w:line="360" w:lineRule="auto"/>
        <w:jc w:val="center"/>
        <w:rPr>
          <w:rFonts w:ascii="宋体" w:hAnsi="宋体"/>
          <w:b/>
          <w:sz w:val="32"/>
          <w:szCs w:val="32"/>
          <w:u w:val="single"/>
        </w:rPr>
      </w:pPr>
    </w:p>
    <w:p>
      <w:pPr>
        <w:spacing w:line="360" w:lineRule="auto"/>
        <w:jc w:val="center"/>
        <w:rPr>
          <w:rFonts w:ascii="宋体" w:hAnsi="宋体"/>
          <w:b/>
          <w:sz w:val="32"/>
          <w:szCs w:val="32"/>
          <w:u w:val="single"/>
        </w:rPr>
      </w:pPr>
    </w:p>
    <w:p>
      <w:pPr>
        <w:spacing w:line="360" w:lineRule="auto"/>
        <w:jc w:val="center"/>
        <w:rPr>
          <w:rFonts w:ascii="宋体" w:hAnsi="宋体"/>
          <w:b/>
          <w:sz w:val="32"/>
          <w:szCs w:val="32"/>
          <w:u w:val="single"/>
        </w:rPr>
      </w:pPr>
    </w:p>
    <w:p>
      <w:pPr>
        <w:spacing w:line="360" w:lineRule="auto"/>
        <w:jc w:val="center"/>
        <w:rPr>
          <w:rFonts w:ascii="宋体" w:hAnsi="宋体"/>
          <w:b/>
          <w:sz w:val="32"/>
          <w:szCs w:val="32"/>
          <w:u w:val="single"/>
        </w:rPr>
      </w:pPr>
    </w:p>
    <w:p/>
    <w:p>
      <w:pPr>
        <w:jc w:val="center"/>
        <w:rPr>
          <w:rFonts w:ascii="??_GB2312" w:eastAsia="Times New Roman"/>
          <w:b/>
          <w:bCs/>
          <w:sz w:val="44"/>
          <w:szCs w:val="44"/>
        </w:rPr>
      </w:pPr>
      <w:r>
        <w:rPr>
          <w:rFonts w:ascii="??_GB2312" w:eastAsia="Times New Roman"/>
          <w:b/>
          <w:bCs/>
          <w:sz w:val="44"/>
          <w:szCs w:val="44"/>
        </w:rPr>
        <w:br w:type="page"/>
      </w:r>
      <w:r>
        <w:rPr>
          <w:rFonts w:ascii="??_GB2312" w:eastAsia="Times New Roman"/>
          <w:b/>
          <w:bCs/>
          <w:sz w:val="44"/>
          <w:szCs w:val="44"/>
        </w:rPr>
        <w:t>无重大违法记录的书面声明</w:t>
      </w:r>
    </w:p>
    <w:p>
      <w:pPr>
        <w:jc w:val="center"/>
        <w:rPr>
          <w:rFonts w:ascii="??_GB2312" w:eastAsia="Times New Roman"/>
          <w:b/>
          <w:bCs/>
          <w:sz w:val="44"/>
          <w:szCs w:val="44"/>
        </w:rPr>
      </w:pPr>
    </w:p>
    <w:p>
      <w:pPr>
        <w:ind w:firstLine="420" w:firstLineChars="150"/>
        <w:jc w:val="left"/>
        <w:rPr>
          <w:rFonts w:ascii="??_GB2312" w:eastAsia="Times New Roman"/>
          <w:sz w:val="28"/>
          <w:szCs w:val="28"/>
        </w:rPr>
      </w:pPr>
      <w:r>
        <w:rPr>
          <w:rFonts w:hint="eastAsia" w:ascii="宋体" w:hAnsi="宋体" w:cs="宋体"/>
          <w:sz w:val="28"/>
          <w:szCs w:val="28"/>
          <w:u w:val="single"/>
        </w:rPr>
        <w:t>江苏海鸿投资控股集团有限公司</w:t>
      </w:r>
      <w:r>
        <w:rPr>
          <w:rFonts w:ascii="??_GB2312" w:eastAsia="Times New Roman"/>
          <w:sz w:val="28"/>
          <w:szCs w:val="28"/>
          <w:u w:val="single"/>
        </w:rPr>
        <w:t> </w:t>
      </w:r>
      <w:r>
        <w:rPr>
          <w:rFonts w:ascii="??_GB2312" w:eastAsia="Times New Roman"/>
          <w:sz w:val="28"/>
          <w:szCs w:val="28"/>
        </w:rPr>
        <w:t>：</w:t>
      </w:r>
    </w:p>
    <w:p>
      <w:pPr>
        <w:ind w:firstLine="560"/>
        <w:jc w:val="left"/>
        <w:rPr>
          <w:rFonts w:ascii="??_GB2312" w:eastAsia="Times New Roman"/>
          <w:sz w:val="28"/>
          <w:szCs w:val="28"/>
        </w:rPr>
      </w:pPr>
      <w:r>
        <w:rPr>
          <w:rFonts w:ascii="??_GB2312" w:eastAsia="Times New Roman"/>
          <w:sz w:val="28"/>
          <w:szCs w:val="28"/>
        </w:rPr>
        <w:t>我单位（供应商名称）郑重声明：</w:t>
      </w:r>
    </w:p>
    <w:p>
      <w:pPr>
        <w:ind w:firstLine="560"/>
        <w:jc w:val="left"/>
        <w:rPr>
          <w:rFonts w:ascii="??_GB2312" w:eastAsia="Times New Roman"/>
          <w:sz w:val="28"/>
          <w:szCs w:val="28"/>
        </w:rPr>
      </w:pPr>
      <w:r>
        <w:rPr>
          <w:rFonts w:ascii="??_GB2312" w:eastAsia="Times New Roman"/>
          <w:sz w:val="28"/>
          <w:szCs w:val="28"/>
        </w:rPr>
        <w:t>参加本项目政府采购活动前3年内在经营活动中(在下划线上如实填写：有或没有）重大违法记录。</w:t>
      </w:r>
    </w:p>
    <w:p>
      <w:pPr>
        <w:ind w:firstLine="560"/>
        <w:jc w:val="left"/>
        <w:rPr>
          <w:rFonts w:ascii="??_GB2312" w:eastAsia="Times New Roman"/>
          <w:sz w:val="28"/>
          <w:szCs w:val="28"/>
        </w:rPr>
      </w:pPr>
    </w:p>
    <w:p>
      <w:pPr>
        <w:ind w:firstLine="560"/>
        <w:jc w:val="left"/>
        <w:rPr>
          <w:rFonts w:ascii="??_GB2312" w:eastAsia="Times New Roman"/>
          <w:sz w:val="24"/>
        </w:rPr>
      </w:pPr>
      <w:r>
        <w:rPr>
          <w:rFonts w:ascii="??_GB2312" w:eastAsia="Times New Roman"/>
          <w:sz w:val="24"/>
        </w:rPr>
        <w:t>（说明：政府采购法第二十二条第一款第五项所称重大违法记录，是指供应商因违法经营受到刑事处罚或者责令停产停业、吊销许可证或者执照、较大数额罚款等行政处罚。）</w:t>
      </w:r>
    </w:p>
    <w:p>
      <w:pPr>
        <w:ind w:firstLine="560"/>
        <w:jc w:val="left"/>
        <w:rPr>
          <w:rFonts w:ascii="??_GB2312" w:eastAsia="Times New Roman"/>
          <w:sz w:val="28"/>
          <w:szCs w:val="28"/>
        </w:rPr>
      </w:pPr>
    </w:p>
    <w:p>
      <w:pPr>
        <w:ind w:firstLine="560"/>
        <w:jc w:val="left"/>
        <w:rPr>
          <w:rFonts w:ascii="??_GB2312" w:eastAsia="Times New Roman"/>
          <w:sz w:val="28"/>
          <w:szCs w:val="28"/>
        </w:rPr>
      </w:pPr>
    </w:p>
    <w:p>
      <w:pPr>
        <w:ind w:firstLine="560"/>
        <w:jc w:val="left"/>
        <w:rPr>
          <w:rFonts w:ascii="??_GB2312" w:eastAsia="Times New Roman"/>
          <w:sz w:val="28"/>
          <w:szCs w:val="28"/>
        </w:rPr>
      </w:pPr>
      <w:r>
        <w:rPr>
          <w:rFonts w:ascii="??_GB2312" w:eastAsia="Times New Roman"/>
          <w:sz w:val="28"/>
          <w:szCs w:val="28"/>
        </w:rPr>
        <w:t>声明人：（公章）</w:t>
      </w:r>
    </w:p>
    <w:p>
      <w:pPr>
        <w:ind w:firstLine="560"/>
        <w:jc w:val="left"/>
        <w:rPr>
          <w:rFonts w:ascii="??_GB2312"/>
          <w:sz w:val="28"/>
          <w:szCs w:val="28"/>
        </w:rPr>
      </w:pPr>
      <w:r>
        <w:rPr>
          <w:rFonts w:ascii="??_GB2312" w:eastAsia="Times New Roman"/>
          <w:sz w:val="28"/>
          <w:szCs w:val="28"/>
        </w:rPr>
        <w:t>年月日</w:t>
      </w:r>
    </w:p>
    <w:p>
      <w:pPr>
        <w:ind w:firstLine="560"/>
        <w:jc w:val="left"/>
        <w:rPr>
          <w:rFonts w:ascii="??_GB2312"/>
          <w:sz w:val="28"/>
          <w:szCs w:val="28"/>
        </w:rPr>
      </w:pPr>
    </w:p>
    <w:p>
      <w:pPr>
        <w:ind w:firstLine="560"/>
        <w:jc w:val="left"/>
        <w:rPr>
          <w:rFonts w:ascii="??_GB2312"/>
          <w:sz w:val="28"/>
          <w:szCs w:val="28"/>
        </w:rPr>
      </w:pPr>
    </w:p>
    <w:p>
      <w:pPr>
        <w:ind w:firstLine="560"/>
        <w:jc w:val="left"/>
        <w:rPr>
          <w:rFonts w:ascii="??_GB2312"/>
          <w:sz w:val="28"/>
          <w:szCs w:val="28"/>
        </w:rPr>
      </w:pPr>
    </w:p>
    <w:p>
      <w:pPr>
        <w:ind w:firstLine="560"/>
        <w:jc w:val="left"/>
        <w:rPr>
          <w:rFonts w:ascii="??_GB2312"/>
          <w:sz w:val="28"/>
          <w:szCs w:val="28"/>
        </w:rPr>
      </w:pPr>
    </w:p>
    <w:p>
      <w:pPr>
        <w:ind w:firstLine="560"/>
        <w:jc w:val="left"/>
        <w:rPr>
          <w:rFonts w:ascii="??_GB2312"/>
          <w:sz w:val="28"/>
          <w:szCs w:val="28"/>
        </w:rPr>
      </w:pPr>
    </w:p>
    <w:p>
      <w:pPr>
        <w:ind w:firstLine="560"/>
        <w:jc w:val="left"/>
        <w:rPr>
          <w:rFonts w:ascii="??_GB2312"/>
          <w:sz w:val="28"/>
          <w:szCs w:val="28"/>
        </w:rPr>
      </w:pPr>
    </w:p>
    <w:p>
      <w:pPr>
        <w:ind w:firstLine="560"/>
        <w:jc w:val="left"/>
        <w:rPr>
          <w:rFonts w:ascii="??_GB2312"/>
          <w:sz w:val="28"/>
          <w:szCs w:val="28"/>
        </w:rPr>
      </w:pPr>
    </w:p>
    <w:p>
      <w:pPr>
        <w:ind w:firstLine="560"/>
        <w:jc w:val="left"/>
        <w:rPr>
          <w:rFonts w:ascii="??_GB2312"/>
          <w:sz w:val="28"/>
          <w:szCs w:val="28"/>
        </w:rPr>
      </w:pPr>
    </w:p>
    <w:p>
      <w:pPr>
        <w:ind w:firstLine="560"/>
        <w:jc w:val="left"/>
        <w:rPr>
          <w:rFonts w:ascii="??_GB2312"/>
          <w:sz w:val="28"/>
          <w:szCs w:val="28"/>
        </w:rPr>
      </w:pPr>
    </w:p>
    <w:p>
      <w:pPr>
        <w:ind w:firstLine="560"/>
        <w:jc w:val="left"/>
        <w:rPr>
          <w:rFonts w:ascii="??_GB2312"/>
          <w:sz w:val="28"/>
          <w:szCs w:val="28"/>
        </w:rPr>
      </w:pPr>
    </w:p>
    <w:p>
      <w:pPr>
        <w:pStyle w:val="49"/>
        <w:spacing w:line="560" w:lineRule="atLeast"/>
        <w:rPr>
          <w:rFonts w:ascii="黑体" w:eastAsia="黑体"/>
          <w:sz w:val="18"/>
          <w:szCs w:val="18"/>
        </w:rPr>
      </w:pPr>
    </w:p>
    <w:p>
      <w:pPr>
        <w:pStyle w:val="49"/>
        <w:spacing w:line="560" w:lineRule="atLeast"/>
        <w:rPr>
          <w:rFonts w:ascii="黑体" w:eastAsia="黑体"/>
          <w:sz w:val="18"/>
          <w:szCs w:val="18"/>
        </w:rPr>
      </w:pPr>
    </w:p>
    <w:p>
      <w:pPr>
        <w:pStyle w:val="16"/>
        <w:wordWrap w:val="0"/>
        <w:spacing w:before="0" w:beforeAutospacing="0" w:after="0" w:afterAutospacing="0" w:line="390" w:lineRule="atLeast"/>
        <w:jc w:val="center"/>
        <w:rPr>
          <w:sz w:val="32"/>
          <w:szCs w:val="32"/>
        </w:rPr>
      </w:pPr>
      <w:r>
        <w:rPr>
          <w:rFonts w:ascii="微软雅黑" w:hAnsi="微软雅黑" w:eastAsia="微软雅黑" w:cs="微软雅黑"/>
          <w:b/>
          <w:sz w:val="32"/>
          <w:szCs w:val="32"/>
          <w:shd w:val="clear" w:color="auto" w:fill="FFFFFF"/>
        </w:rPr>
        <w:t>开  标 一 览  表</w:t>
      </w:r>
    </w:p>
    <w:p>
      <w:pPr>
        <w:ind w:firstLine="641"/>
        <w:jc w:val="left"/>
        <w:rPr>
          <w:rFonts w:ascii="宋体" w:hAnsi="宋体" w:cs="宋体"/>
          <w:b/>
          <w:sz w:val="32"/>
          <w:szCs w:val="32"/>
          <w:u w:val="single"/>
        </w:rPr>
      </w:pPr>
      <w:r>
        <w:rPr>
          <w:rFonts w:hint="eastAsia" w:ascii="微软雅黑" w:hAnsi="微软雅黑" w:eastAsia="微软雅黑" w:cs="微软雅黑"/>
          <w:sz w:val="19"/>
          <w:szCs w:val="19"/>
          <w:shd w:val="clear" w:color="auto" w:fill="FFFFFF"/>
        </w:rPr>
        <w:t>投标人全称（加盖公章）：</w:t>
      </w:r>
    </w:p>
    <w:p>
      <w:pPr>
        <w:ind w:firstLine="641"/>
        <w:jc w:val="left"/>
        <w:rPr>
          <w:rFonts w:ascii="微软雅黑" w:hAnsi="微软雅黑" w:eastAsia="微软雅黑" w:cs="微软雅黑"/>
          <w:sz w:val="19"/>
          <w:szCs w:val="19"/>
          <w:shd w:val="clear" w:color="auto" w:fill="FFFFFF"/>
        </w:rPr>
      </w:pPr>
      <w:r>
        <w:rPr>
          <w:rFonts w:hint="eastAsia" w:ascii="微软雅黑" w:hAnsi="微软雅黑" w:eastAsia="微软雅黑" w:cs="微软雅黑"/>
          <w:sz w:val="19"/>
          <w:szCs w:val="19"/>
          <w:shd w:val="clear" w:color="auto" w:fill="FFFFFF"/>
        </w:rPr>
        <w:t xml:space="preserve">项目名称： </w:t>
      </w:r>
    </w:p>
    <w:p>
      <w:pPr>
        <w:ind w:firstLine="641"/>
        <w:jc w:val="left"/>
        <w:rPr>
          <w:rFonts w:ascii="微软雅黑" w:hAnsi="微软雅黑" w:eastAsia="微软雅黑" w:cs="微软雅黑"/>
          <w:sz w:val="19"/>
          <w:szCs w:val="19"/>
          <w:u w:val="single"/>
          <w:shd w:val="clear" w:color="auto" w:fill="FFFFFF"/>
        </w:rPr>
      </w:pPr>
      <w:r>
        <w:rPr>
          <w:rFonts w:hint="eastAsia" w:ascii="微软雅黑" w:hAnsi="微软雅黑" w:eastAsia="微软雅黑" w:cs="微软雅黑"/>
          <w:sz w:val="19"/>
          <w:szCs w:val="19"/>
          <w:shd w:val="clear" w:color="auto" w:fill="FFFFFF"/>
        </w:rPr>
        <w:t>项目编号：</w:t>
      </w:r>
    </w:p>
    <w:p>
      <w:pPr>
        <w:ind w:firstLine="641"/>
        <w:jc w:val="left"/>
        <w:rPr>
          <w:rFonts w:ascii="微软雅黑" w:hAnsi="微软雅黑" w:eastAsia="微软雅黑" w:cs="微软雅黑"/>
          <w:sz w:val="19"/>
          <w:szCs w:val="19"/>
          <w:shd w:val="clear" w:color="auto" w:fill="FFFFFF"/>
        </w:rPr>
      </w:pPr>
      <w:r>
        <w:rPr>
          <w:rFonts w:hint="eastAsia" w:ascii="微软雅黑" w:hAnsi="微软雅黑" w:eastAsia="微软雅黑" w:cs="微软雅黑"/>
          <w:sz w:val="19"/>
          <w:szCs w:val="19"/>
          <w:shd w:val="clear" w:color="auto" w:fill="FFFFFF"/>
        </w:rPr>
        <w:t xml:space="preserve">                                                                        单位：元</w:t>
      </w:r>
    </w:p>
    <w:tbl>
      <w:tblPr>
        <w:tblStyle w:val="19"/>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1984"/>
        <w:gridCol w:w="212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3369" w:type="dxa"/>
            <w:vAlign w:val="center"/>
          </w:tcPr>
          <w:p>
            <w:pPr>
              <w:jc w:val="center"/>
              <w:rPr>
                <w:rFonts w:ascii="微软雅黑" w:hAnsi="微软雅黑" w:eastAsia="微软雅黑" w:cs="微软雅黑"/>
                <w:sz w:val="19"/>
                <w:szCs w:val="19"/>
                <w:shd w:val="clear" w:color="auto" w:fill="FFFFFF"/>
              </w:rPr>
            </w:pPr>
            <w:r>
              <w:rPr>
                <w:rFonts w:hint="eastAsia" w:ascii="微软雅黑" w:hAnsi="微软雅黑" w:eastAsia="微软雅黑" w:cs="微软雅黑"/>
                <w:sz w:val="19"/>
                <w:szCs w:val="19"/>
              </w:rPr>
              <w:t>投标项目名称</w:t>
            </w:r>
          </w:p>
        </w:tc>
        <w:tc>
          <w:tcPr>
            <w:tcW w:w="1984" w:type="dxa"/>
            <w:vAlign w:val="center"/>
          </w:tcPr>
          <w:p>
            <w:pPr>
              <w:jc w:val="center"/>
              <w:rPr>
                <w:rFonts w:ascii="微软雅黑" w:hAnsi="微软雅黑" w:eastAsia="微软雅黑" w:cs="微软雅黑"/>
                <w:sz w:val="19"/>
                <w:szCs w:val="19"/>
                <w:shd w:val="clear" w:color="auto" w:fill="FFFFFF"/>
              </w:rPr>
            </w:pPr>
            <w:r>
              <w:rPr>
                <w:rFonts w:hint="eastAsia" w:ascii="微软雅黑" w:hAnsi="微软雅黑" w:eastAsia="微软雅黑" w:cs="微软雅黑"/>
                <w:sz w:val="19"/>
                <w:szCs w:val="19"/>
              </w:rPr>
              <w:t>最高限价（万元）</w:t>
            </w:r>
          </w:p>
        </w:tc>
        <w:tc>
          <w:tcPr>
            <w:tcW w:w="2126" w:type="dxa"/>
            <w:vAlign w:val="center"/>
          </w:tcPr>
          <w:p>
            <w:pPr>
              <w:ind w:firstLine="190" w:firstLineChars="100"/>
              <w:jc w:val="center"/>
              <w:rPr>
                <w:rFonts w:ascii="微软雅黑" w:hAnsi="微软雅黑" w:eastAsia="微软雅黑" w:cs="微软雅黑"/>
                <w:sz w:val="19"/>
                <w:szCs w:val="19"/>
              </w:rPr>
            </w:pPr>
            <w:r>
              <w:rPr>
                <w:rFonts w:hint="eastAsia" w:ascii="微软雅黑" w:hAnsi="微软雅黑" w:eastAsia="微软雅黑" w:cs="微软雅黑"/>
                <w:sz w:val="19"/>
                <w:szCs w:val="19"/>
              </w:rPr>
              <w:t>投标报价（万元）</w:t>
            </w:r>
          </w:p>
        </w:tc>
        <w:tc>
          <w:tcPr>
            <w:tcW w:w="1418" w:type="dxa"/>
            <w:vAlign w:val="center"/>
          </w:tcPr>
          <w:p>
            <w:pPr>
              <w:jc w:val="center"/>
              <w:rPr>
                <w:rFonts w:ascii="微软雅黑" w:hAnsi="微软雅黑" w:eastAsia="微软雅黑" w:cs="微软雅黑"/>
                <w:sz w:val="19"/>
                <w:szCs w:val="19"/>
                <w:shd w:val="clear" w:color="auto" w:fill="FFFFFF"/>
              </w:rPr>
            </w:pPr>
            <w:r>
              <w:rPr>
                <w:rFonts w:hint="eastAsia" w:ascii="微软雅黑" w:hAnsi="微软雅黑" w:eastAsia="微软雅黑" w:cs="微软雅黑"/>
                <w:sz w:val="19"/>
                <w:szCs w:val="19"/>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3369" w:type="dxa"/>
            <w:vAlign w:val="center"/>
          </w:tcPr>
          <w:p>
            <w:pPr>
              <w:jc w:val="center"/>
              <w:rPr>
                <w:rFonts w:ascii="微软雅黑" w:hAnsi="微软雅黑" w:eastAsia="微软雅黑" w:cs="微软雅黑"/>
                <w:sz w:val="19"/>
                <w:szCs w:val="19"/>
                <w:shd w:val="clear" w:color="auto" w:fill="FFFFFF"/>
              </w:rPr>
            </w:pPr>
          </w:p>
        </w:tc>
        <w:tc>
          <w:tcPr>
            <w:tcW w:w="1984" w:type="dxa"/>
            <w:vAlign w:val="center"/>
          </w:tcPr>
          <w:p>
            <w:pPr>
              <w:jc w:val="center"/>
              <w:rPr>
                <w:rFonts w:ascii="微软雅黑" w:hAnsi="微软雅黑" w:eastAsia="微软雅黑" w:cs="微软雅黑"/>
                <w:sz w:val="19"/>
                <w:szCs w:val="19"/>
              </w:rPr>
            </w:pPr>
            <w:r>
              <w:rPr>
                <w:rFonts w:hint="eastAsia" w:ascii="微软雅黑" w:hAnsi="微软雅黑" w:eastAsia="微软雅黑" w:cs="微软雅黑"/>
                <w:sz w:val="19"/>
                <w:szCs w:val="19"/>
              </w:rPr>
              <w:t>8</w:t>
            </w:r>
          </w:p>
        </w:tc>
        <w:tc>
          <w:tcPr>
            <w:tcW w:w="2126" w:type="dxa"/>
            <w:vAlign w:val="center"/>
          </w:tcPr>
          <w:p>
            <w:pPr>
              <w:jc w:val="center"/>
              <w:rPr>
                <w:rFonts w:ascii="微软雅黑" w:hAnsi="微软雅黑" w:eastAsia="微软雅黑" w:cs="微软雅黑"/>
                <w:sz w:val="19"/>
                <w:szCs w:val="19"/>
              </w:rPr>
            </w:pPr>
          </w:p>
        </w:tc>
        <w:tc>
          <w:tcPr>
            <w:tcW w:w="1418" w:type="dxa"/>
            <w:vAlign w:val="center"/>
          </w:tcPr>
          <w:p>
            <w:pPr>
              <w:jc w:val="center"/>
              <w:rPr>
                <w:rFonts w:ascii="微软雅黑" w:hAnsi="微软雅黑" w:eastAsia="微软雅黑" w:cs="微软雅黑"/>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8897" w:type="dxa"/>
            <w:gridSpan w:val="4"/>
            <w:vAlign w:val="center"/>
          </w:tcPr>
          <w:p>
            <w:pPr>
              <w:jc w:val="left"/>
              <w:rPr>
                <w:rFonts w:ascii="微软雅黑" w:hAnsi="微软雅黑" w:eastAsia="微软雅黑" w:cs="微软雅黑"/>
                <w:sz w:val="19"/>
                <w:szCs w:val="19"/>
              </w:rPr>
            </w:pPr>
            <w:r>
              <w:rPr>
                <w:rFonts w:hint="eastAsia" w:ascii="微软雅黑" w:hAnsi="微软雅黑" w:eastAsia="微软雅黑" w:cs="微软雅黑"/>
                <w:sz w:val="19"/>
                <w:szCs w:val="19"/>
                <w:shd w:val="clear" w:color="auto" w:fill="FFFFFF"/>
              </w:rPr>
              <w:t>合计（人民币）：</w:t>
            </w:r>
          </w:p>
        </w:tc>
      </w:tr>
    </w:tbl>
    <w:p>
      <w:pPr>
        <w:ind w:firstLine="641"/>
        <w:jc w:val="left"/>
        <w:rPr>
          <w:rFonts w:ascii="微软雅黑" w:hAnsi="微软雅黑" w:eastAsia="微软雅黑" w:cs="微软雅黑"/>
          <w:sz w:val="19"/>
          <w:szCs w:val="19"/>
          <w:shd w:val="clear" w:color="auto" w:fill="FFFFFF"/>
        </w:rPr>
      </w:pPr>
    </w:p>
    <w:p>
      <w:pPr>
        <w:ind w:firstLine="2249" w:firstLineChars="1184"/>
        <w:jc w:val="left"/>
        <w:rPr>
          <w:rFonts w:ascii="微软雅黑" w:hAnsi="微软雅黑" w:eastAsia="微软雅黑" w:cs="微软雅黑"/>
          <w:sz w:val="19"/>
          <w:szCs w:val="19"/>
          <w:u w:val="single"/>
          <w:shd w:val="clear" w:color="auto" w:fill="FFFFFF"/>
        </w:rPr>
      </w:pPr>
      <w:r>
        <w:rPr>
          <w:rFonts w:hint="eastAsia" w:ascii="微软雅黑" w:hAnsi="微软雅黑" w:eastAsia="微软雅黑" w:cs="微软雅黑"/>
          <w:sz w:val="19"/>
          <w:szCs w:val="19"/>
          <w:shd w:val="clear" w:color="auto" w:fill="FFFFFF"/>
        </w:rPr>
        <w:t xml:space="preserve">    法定代表人或授权委托人（签字或盖章）：</w:t>
      </w:r>
    </w:p>
    <w:p>
      <w:pPr>
        <w:pStyle w:val="16"/>
        <w:wordWrap w:val="0"/>
        <w:spacing w:before="0" w:beforeAutospacing="0" w:after="0" w:afterAutospacing="0" w:line="390" w:lineRule="atLeast"/>
        <w:ind w:firstLine="5320" w:firstLineChars="2800"/>
      </w:pPr>
      <w:r>
        <w:rPr>
          <w:rFonts w:ascii="微软雅黑" w:hAnsi="微软雅黑" w:eastAsia="微软雅黑" w:cs="微软雅黑"/>
          <w:sz w:val="19"/>
          <w:szCs w:val="19"/>
          <w:shd w:val="clear" w:color="auto" w:fill="FFFFFF"/>
        </w:rPr>
        <w:t>日期：</w:t>
      </w:r>
    </w:p>
    <w:p>
      <w:pPr>
        <w:rPr>
          <w:rFonts w:ascii="宋体" w:hAnsi="宋体" w:cs="宋体"/>
          <w:b/>
          <w:sz w:val="32"/>
          <w:szCs w:val="32"/>
        </w:rPr>
      </w:pPr>
    </w:p>
    <w:p>
      <w:pPr>
        <w:pStyle w:val="16"/>
        <w:wordWrap w:val="0"/>
        <w:spacing w:before="0" w:beforeAutospacing="0" w:after="0" w:afterAutospacing="0" w:line="390" w:lineRule="atLeast"/>
      </w:pPr>
      <w:r>
        <w:rPr>
          <w:rFonts w:ascii="微软雅黑" w:hAnsi="微软雅黑" w:eastAsia="微软雅黑" w:cs="微软雅黑"/>
          <w:sz w:val="19"/>
          <w:szCs w:val="19"/>
          <w:shd w:val="clear" w:color="auto" w:fill="FFFFFF"/>
        </w:rPr>
        <w:t>填写说明：</w:t>
      </w:r>
    </w:p>
    <w:p>
      <w:pPr>
        <w:pStyle w:val="16"/>
        <w:wordWrap w:val="0"/>
        <w:spacing w:before="0" w:beforeAutospacing="0" w:after="0" w:afterAutospacing="0" w:line="390" w:lineRule="atLeast"/>
      </w:pPr>
      <w:r>
        <w:rPr>
          <w:rFonts w:hint="eastAsia" w:ascii="微软雅黑" w:hAnsi="微软雅黑" w:eastAsia="微软雅黑" w:cs="微软雅黑"/>
          <w:sz w:val="19"/>
          <w:szCs w:val="19"/>
          <w:shd w:val="clear" w:color="auto" w:fill="FFFFFF"/>
        </w:rPr>
        <w:t>1、开标一览表密封后放在价格标中。</w:t>
      </w:r>
    </w:p>
    <w:p>
      <w:pPr>
        <w:pStyle w:val="16"/>
        <w:wordWrap w:val="0"/>
        <w:spacing w:before="0" w:beforeAutospacing="0" w:after="0" w:afterAutospacing="0" w:line="390" w:lineRule="atLeast"/>
        <w:rPr>
          <w:rFonts w:ascii="微软雅黑" w:hAnsi="微软雅黑" w:eastAsia="微软雅黑" w:cs="微软雅黑"/>
          <w:sz w:val="19"/>
          <w:szCs w:val="19"/>
          <w:shd w:val="clear" w:color="auto" w:fill="FFFFFF"/>
        </w:rPr>
      </w:pPr>
      <w:r>
        <w:rPr>
          <w:rFonts w:hint="eastAsia" w:ascii="微软雅黑" w:hAnsi="微软雅黑" w:eastAsia="微软雅黑" w:cs="微软雅黑"/>
          <w:sz w:val="19"/>
          <w:szCs w:val="19"/>
          <w:shd w:val="clear" w:color="auto" w:fill="FFFFFF"/>
        </w:rPr>
        <w:t>2、开标一览表必须加盖投标单位公章（复印件无效）。</w:t>
      </w:r>
    </w:p>
    <w:p>
      <w:pPr>
        <w:rPr>
          <w:rFonts w:ascii="仿宋_GB2312" w:eastAsia="仿宋_GB2312"/>
          <w:bCs/>
          <w:szCs w:val="21"/>
        </w:rPr>
      </w:pPr>
    </w:p>
    <w:sectPr>
      <w:headerReference r:id="rId3" w:type="default"/>
      <w:footerReference r:id="rId4" w:type="default"/>
      <w:pgSz w:w="11906" w:h="16838"/>
      <w:pgMar w:top="1304" w:right="1134" w:bottom="1134" w:left="1134" w:header="851" w:footer="907" w:gutter="0"/>
      <w:cols w:space="720" w:num="1"/>
      <w:docGrid w:type="linesAndChar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onospace">
    <w:altName w:val="Arial Unicode MS"/>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Align="top"/>
    </w:pPr>
    <w:r>
      <w:rPr>
        <w:rStyle w:val="23"/>
        <w:rFonts w:hint="eastAsia"/>
      </w:rPr>
      <w:t>第</w:t>
    </w:r>
    <w:r>
      <w:rPr>
        <w:rFonts w:hint="eastAsia"/>
      </w:rPr>
      <w:fldChar w:fldCharType="begin"/>
    </w:r>
    <w:r>
      <w:rPr>
        <w:rStyle w:val="23"/>
        <w:rFonts w:hint="eastAsia"/>
      </w:rPr>
      <w:instrText xml:space="preserve"> PAGE  \* MERGEFORMAT </w:instrText>
    </w:r>
    <w:r>
      <w:rPr>
        <w:rFonts w:hint="eastAsia"/>
      </w:rPr>
      <w:fldChar w:fldCharType="separate"/>
    </w:r>
    <w:r>
      <w:t>14</w:t>
    </w:r>
    <w:r>
      <w:rPr>
        <w:rFonts w:hint="eastAsia"/>
      </w:rPr>
      <w:fldChar w:fldCharType="end"/>
    </w:r>
    <w:r>
      <w:rPr>
        <w:rStyle w:val="23"/>
        <w:rFonts w:hint="eastAsia"/>
      </w:rPr>
      <w:t>页共</w:t>
    </w:r>
    <w:r>
      <w:fldChar w:fldCharType="begin"/>
    </w:r>
    <w:r>
      <w:instrText xml:space="preserve"> NUMPAGES  \* MERGEFORMAT </w:instrText>
    </w:r>
    <w:r>
      <w:fldChar w:fldCharType="separate"/>
    </w:r>
    <w:r>
      <w:rPr>
        <w:rStyle w:val="23"/>
      </w:rPr>
      <w:t>20</w:t>
    </w:r>
    <w:r>
      <w:rPr>
        <w:rStyle w:val="23"/>
      </w:rPr>
      <w:fldChar w:fldCharType="end"/>
    </w:r>
    <w:r>
      <w:rPr>
        <w:rStyle w:val="23"/>
        <w:rFonts w:hint="eastAsia"/>
      </w:rPr>
      <w:t>页</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楷体_GB2312"/>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chineseCounting"/>
      <w:suff w:val="nothing"/>
      <w:lvlText w:val="%1、"/>
      <w:lvlJc w:val="left"/>
    </w:lvl>
  </w:abstractNum>
  <w:abstractNum w:abstractNumId="1">
    <w:nsid w:val="76A724A1"/>
    <w:multiLevelType w:val="multilevel"/>
    <w:tmpl w:val="76A724A1"/>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45"/>
  <w:displayHorizontalDrawingGridEvery w:val="2"/>
  <w:displayVerticalDrawingGridEvery w:val="2"/>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878"/>
    <w:rsid w:val="000059FF"/>
    <w:rsid w:val="00005EEA"/>
    <w:rsid w:val="00011CE7"/>
    <w:rsid w:val="00013555"/>
    <w:rsid w:val="00016185"/>
    <w:rsid w:val="00016A82"/>
    <w:rsid w:val="00020DFC"/>
    <w:rsid w:val="00020EE1"/>
    <w:rsid w:val="000238BE"/>
    <w:rsid w:val="00024B84"/>
    <w:rsid w:val="000258CA"/>
    <w:rsid w:val="00025B6E"/>
    <w:rsid w:val="00031111"/>
    <w:rsid w:val="000316FA"/>
    <w:rsid w:val="00031AC0"/>
    <w:rsid w:val="00032647"/>
    <w:rsid w:val="00033756"/>
    <w:rsid w:val="00035B14"/>
    <w:rsid w:val="0003720A"/>
    <w:rsid w:val="000375CA"/>
    <w:rsid w:val="00040263"/>
    <w:rsid w:val="00040F21"/>
    <w:rsid w:val="000417AA"/>
    <w:rsid w:val="00042884"/>
    <w:rsid w:val="00042D70"/>
    <w:rsid w:val="0004591C"/>
    <w:rsid w:val="00046974"/>
    <w:rsid w:val="00046F9F"/>
    <w:rsid w:val="0004747D"/>
    <w:rsid w:val="0005240A"/>
    <w:rsid w:val="00053712"/>
    <w:rsid w:val="0005372B"/>
    <w:rsid w:val="00055C88"/>
    <w:rsid w:val="000601B0"/>
    <w:rsid w:val="00062464"/>
    <w:rsid w:val="00067E4D"/>
    <w:rsid w:val="000706CF"/>
    <w:rsid w:val="00070A5C"/>
    <w:rsid w:val="00076A67"/>
    <w:rsid w:val="00076C4D"/>
    <w:rsid w:val="00076D93"/>
    <w:rsid w:val="00076F8C"/>
    <w:rsid w:val="00077873"/>
    <w:rsid w:val="000779FE"/>
    <w:rsid w:val="00086FCC"/>
    <w:rsid w:val="00087184"/>
    <w:rsid w:val="000879B4"/>
    <w:rsid w:val="000A0A50"/>
    <w:rsid w:val="000A0D89"/>
    <w:rsid w:val="000A2342"/>
    <w:rsid w:val="000A2D4D"/>
    <w:rsid w:val="000A2F9A"/>
    <w:rsid w:val="000A373E"/>
    <w:rsid w:val="000A46C8"/>
    <w:rsid w:val="000A4CF0"/>
    <w:rsid w:val="000A4FA5"/>
    <w:rsid w:val="000A701F"/>
    <w:rsid w:val="000A733E"/>
    <w:rsid w:val="000B0820"/>
    <w:rsid w:val="000B1157"/>
    <w:rsid w:val="000B287F"/>
    <w:rsid w:val="000B649B"/>
    <w:rsid w:val="000B6B64"/>
    <w:rsid w:val="000B7564"/>
    <w:rsid w:val="000C13FD"/>
    <w:rsid w:val="000C2494"/>
    <w:rsid w:val="000C5DE6"/>
    <w:rsid w:val="000C75B6"/>
    <w:rsid w:val="000D084E"/>
    <w:rsid w:val="000D457A"/>
    <w:rsid w:val="000D5B88"/>
    <w:rsid w:val="000E0607"/>
    <w:rsid w:val="000E3A01"/>
    <w:rsid w:val="000E435B"/>
    <w:rsid w:val="000E5439"/>
    <w:rsid w:val="000F01F7"/>
    <w:rsid w:val="000F0259"/>
    <w:rsid w:val="000F0908"/>
    <w:rsid w:val="000F1668"/>
    <w:rsid w:val="000F3D33"/>
    <w:rsid w:val="000F5547"/>
    <w:rsid w:val="00100151"/>
    <w:rsid w:val="001017AB"/>
    <w:rsid w:val="001026A8"/>
    <w:rsid w:val="00102DE0"/>
    <w:rsid w:val="001068C3"/>
    <w:rsid w:val="00106BE7"/>
    <w:rsid w:val="0010787F"/>
    <w:rsid w:val="00107A10"/>
    <w:rsid w:val="001120B9"/>
    <w:rsid w:val="00113287"/>
    <w:rsid w:val="001135D7"/>
    <w:rsid w:val="0011447D"/>
    <w:rsid w:val="001161A2"/>
    <w:rsid w:val="00116EF7"/>
    <w:rsid w:val="001170A6"/>
    <w:rsid w:val="0012119D"/>
    <w:rsid w:val="00121CA2"/>
    <w:rsid w:val="001229D3"/>
    <w:rsid w:val="00122A72"/>
    <w:rsid w:val="00134790"/>
    <w:rsid w:val="00136322"/>
    <w:rsid w:val="00136B60"/>
    <w:rsid w:val="00140FB6"/>
    <w:rsid w:val="00143A33"/>
    <w:rsid w:val="00144A04"/>
    <w:rsid w:val="00145753"/>
    <w:rsid w:val="00146D14"/>
    <w:rsid w:val="00150FCB"/>
    <w:rsid w:val="00153031"/>
    <w:rsid w:val="00153D59"/>
    <w:rsid w:val="00154455"/>
    <w:rsid w:val="0015461A"/>
    <w:rsid w:val="00160104"/>
    <w:rsid w:val="00160F82"/>
    <w:rsid w:val="00161FBA"/>
    <w:rsid w:val="0016269A"/>
    <w:rsid w:val="00162F59"/>
    <w:rsid w:val="001704A5"/>
    <w:rsid w:val="00171C16"/>
    <w:rsid w:val="00171E44"/>
    <w:rsid w:val="00172A27"/>
    <w:rsid w:val="0017356B"/>
    <w:rsid w:val="0017406E"/>
    <w:rsid w:val="00175147"/>
    <w:rsid w:val="001764A5"/>
    <w:rsid w:val="001772D0"/>
    <w:rsid w:val="00181698"/>
    <w:rsid w:val="00182277"/>
    <w:rsid w:val="0018355A"/>
    <w:rsid w:val="0018557A"/>
    <w:rsid w:val="00185AEC"/>
    <w:rsid w:val="00187443"/>
    <w:rsid w:val="00194256"/>
    <w:rsid w:val="00195245"/>
    <w:rsid w:val="001A0E74"/>
    <w:rsid w:val="001A1B54"/>
    <w:rsid w:val="001A3A22"/>
    <w:rsid w:val="001A61A2"/>
    <w:rsid w:val="001A7A46"/>
    <w:rsid w:val="001B1A14"/>
    <w:rsid w:val="001B365F"/>
    <w:rsid w:val="001B4AB0"/>
    <w:rsid w:val="001B69B7"/>
    <w:rsid w:val="001B6AE3"/>
    <w:rsid w:val="001C19EB"/>
    <w:rsid w:val="001C4FD2"/>
    <w:rsid w:val="001C5011"/>
    <w:rsid w:val="001C5E36"/>
    <w:rsid w:val="001C6476"/>
    <w:rsid w:val="001C6EE8"/>
    <w:rsid w:val="001C7797"/>
    <w:rsid w:val="001D0339"/>
    <w:rsid w:val="001D23C3"/>
    <w:rsid w:val="001D2C7D"/>
    <w:rsid w:val="001D5E6B"/>
    <w:rsid w:val="001D7ECD"/>
    <w:rsid w:val="001E0096"/>
    <w:rsid w:val="001E0857"/>
    <w:rsid w:val="001E2575"/>
    <w:rsid w:val="001E3082"/>
    <w:rsid w:val="001E311F"/>
    <w:rsid w:val="001E39ED"/>
    <w:rsid w:val="001E3A9D"/>
    <w:rsid w:val="001E45AD"/>
    <w:rsid w:val="001F0A2C"/>
    <w:rsid w:val="001F1CC7"/>
    <w:rsid w:val="001F5261"/>
    <w:rsid w:val="001F5C12"/>
    <w:rsid w:val="001F70B5"/>
    <w:rsid w:val="001F741F"/>
    <w:rsid w:val="001F7A8D"/>
    <w:rsid w:val="0020007A"/>
    <w:rsid w:val="00201F95"/>
    <w:rsid w:val="0020460B"/>
    <w:rsid w:val="00205557"/>
    <w:rsid w:val="00207641"/>
    <w:rsid w:val="002114E0"/>
    <w:rsid w:val="00211C3E"/>
    <w:rsid w:val="0021337F"/>
    <w:rsid w:val="00214076"/>
    <w:rsid w:val="0021409E"/>
    <w:rsid w:val="00215D70"/>
    <w:rsid w:val="002168F5"/>
    <w:rsid w:val="0021703D"/>
    <w:rsid w:val="0021763F"/>
    <w:rsid w:val="002221A3"/>
    <w:rsid w:val="00224122"/>
    <w:rsid w:val="00225BCB"/>
    <w:rsid w:val="0022765E"/>
    <w:rsid w:val="0023086C"/>
    <w:rsid w:val="00231801"/>
    <w:rsid w:val="00232280"/>
    <w:rsid w:val="00232FCA"/>
    <w:rsid w:val="00233112"/>
    <w:rsid w:val="00233F7D"/>
    <w:rsid w:val="00235622"/>
    <w:rsid w:val="002411F1"/>
    <w:rsid w:val="0024530C"/>
    <w:rsid w:val="00247F5B"/>
    <w:rsid w:val="0025010A"/>
    <w:rsid w:val="002512DE"/>
    <w:rsid w:val="00252316"/>
    <w:rsid w:val="00252D25"/>
    <w:rsid w:val="0025395A"/>
    <w:rsid w:val="002566CB"/>
    <w:rsid w:val="00260433"/>
    <w:rsid w:val="0026141F"/>
    <w:rsid w:val="0026167B"/>
    <w:rsid w:val="002636B2"/>
    <w:rsid w:val="00264B83"/>
    <w:rsid w:val="0026508E"/>
    <w:rsid w:val="00266723"/>
    <w:rsid w:val="00267CE4"/>
    <w:rsid w:val="002703A1"/>
    <w:rsid w:val="00271CA0"/>
    <w:rsid w:val="00272B85"/>
    <w:rsid w:val="00272BB1"/>
    <w:rsid w:val="0027477A"/>
    <w:rsid w:val="002759E7"/>
    <w:rsid w:val="002764D0"/>
    <w:rsid w:val="00276775"/>
    <w:rsid w:val="00277133"/>
    <w:rsid w:val="00291CB9"/>
    <w:rsid w:val="002928D0"/>
    <w:rsid w:val="00296DC9"/>
    <w:rsid w:val="00297219"/>
    <w:rsid w:val="0029735B"/>
    <w:rsid w:val="00297C6C"/>
    <w:rsid w:val="002A0037"/>
    <w:rsid w:val="002A01DF"/>
    <w:rsid w:val="002A0F8F"/>
    <w:rsid w:val="002A1004"/>
    <w:rsid w:val="002A1275"/>
    <w:rsid w:val="002A722F"/>
    <w:rsid w:val="002A7887"/>
    <w:rsid w:val="002B20E0"/>
    <w:rsid w:val="002B4E4A"/>
    <w:rsid w:val="002B55C5"/>
    <w:rsid w:val="002B5713"/>
    <w:rsid w:val="002B71FB"/>
    <w:rsid w:val="002C0B3D"/>
    <w:rsid w:val="002C0ED4"/>
    <w:rsid w:val="002C17B4"/>
    <w:rsid w:val="002C2B21"/>
    <w:rsid w:val="002C34D7"/>
    <w:rsid w:val="002C38CD"/>
    <w:rsid w:val="002C3FD4"/>
    <w:rsid w:val="002C4173"/>
    <w:rsid w:val="002C5AAC"/>
    <w:rsid w:val="002C7BC1"/>
    <w:rsid w:val="002D2119"/>
    <w:rsid w:val="002D2D5B"/>
    <w:rsid w:val="002D2FE0"/>
    <w:rsid w:val="002D59F0"/>
    <w:rsid w:val="002D5FC5"/>
    <w:rsid w:val="002D755A"/>
    <w:rsid w:val="002E2AE2"/>
    <w:rsid w:val="002E34CA"/>
    <w:rsid w:val="002E4CE1"/>
    <w:rsid w:val="002F123E"/>
    <w:rsid w:val="002F3873"/>
    <w:rsid w:val="002F4538"/>
    <w:rsid w:val="002F6981"/>
    <w:rsid w:val="002F78AB"/>
    <w:rsid w:val="00302E80"/>
    <w:rsid w:val="003050FC"/>
    <w:rsid w:val="0030775A"/>
    <w:rsid w:val="00313724"/>
    <w:rsid w:val="00314404"/>
    <w:rsid w:val="00314E32"/>
    <w:rsid w:val="00316221"/>
    <w:rsid w:val="00317F36"/>
    <w:rsid w:val="00317F6D"/>
    <w:rsid w:val="003202E6"/>
    <w:rsid w:val="00320A99"/>
    <w:rsid w:val="00320D96"/>
    <w:rsid w:val="00321808"/>
    <w:rsid w:val="00324E52"/>
    <w:rsid w:val="00325924"/>
    <w:rsid w:val="0032703F"/>
    <w:rsid w:val="00330964"/>
    <w:rsid w:val="003336EC"/>
    <w:rsid w:val="0033426D"/>
    <w:rsid w:val="00340EDD"/>
    <w:rsid w:val="00342158"/>
    <w:rsid w:val="0034359E"/>
    <w:rsid w:val="00343D74"/>
    <w:rsid w:val="00344708"/>
    <w:rsid w:val="003457DE"/>
    <w:rsid w:val="003461AC"/>
    <w:rsid w:val="00346AF1"/>
    <w:rsid w:val="00346FA5"/>
    <w:rsid w:val="00347532"/>
    <w:rsid w:val="00350811"/>
    <w:rsid w:val="00353072"/>
    <w:rsid w:val="00354415"/>
    <w:rsid w:val="003550FC"/>
    <w:rsid w:val="00355DE3"/>
    <w:rsid w:val="003564FF"/>
    <w:rsid w:val="003568D8"/>
    <w:rsid w:val="00360688"/>
    <w:rsid w:val="003613F3"/>
    <w:rsid w:val="00364FD3"/>
    <w:rsid w:val="0036632D"/>
    <w:rsid w:val="003669E4"/>
    <w:rsid w:val="00370B65"/>
    <w:rsid w:val="00370B96"/>
    <w:rsid w:val="003724B6"/>
    <w:rsid w:val="003727A9"/>
    <w:rsid w:val="00376CBC"/>
    <w:rsid w:val="00377108"/>
    <w:rsid w:val="0038014D"/>
    <w:rsid w:val="00380BC3"/>
    <w:rsid w:val="003810E8"/>
    <w:rsid w:val="0038314D"/>
    <w:rsid w:val="00383BD4"/>
    <w:rsid w:val="003842DD"/>
    <w:rsid w:val="00391BE0"/>
    <w:rsid w:val="003948D9"/>
    <w:rsid w:val="00394C67"/>
    <w:rsid w:val="003A0805"/>
    <w:rsid w:val="003A2B4D"/>
    <w:rsid w:val="003A3884"/>
    <w:rsid w:val="003A3AAC"/>
    <w:rsid w:val="003A529D"/>
    <w:rsid w:val="003A74B5"/>
    <w:rsid w:val="003B2E43"/>
    <w:rsid w:val="003B36FF"/>
    <w:rsid w:val="003B6BAF"/>
    <w:rsid w:val="003B7699"/>
    <w:rsid w:val="003C31A5"/>
    <w:rsid w:val="003C5406"/>
    <w:rsid w:val="003C64F1"/>
    <w:rsid w:val="003D0C95"/>
    <w:rsid w:val="003D0FD4"/>
    <w:rsid w:val="003D660D"/>
    <w:rsid w:val="003D69CA"/>
    <w:rsid w:val="003E10C1"/>
    <w:rsid w:val="003E244F"/>
    <w:rsid w:val="003E35D5"/>
    <w:rsid w:val="003E3973"/>
    <w:rsid w:val="003E4D7C"/>
    <w:rsid w:val="003E57D9"/>
    <w:rsid w:val="003E79A1"/>
    <w:rsid w:val="003F1B4A"/>
    <w:rsid w:val="003F3667"/>
    <w:rsid w:val="00401649"/>
    <w:rsid w:val="00401CFC"/>
    <w:rsid w:val="00406AA0"/>
    <w:rsid w:val="0041022F"/>
    <w:rsid w:val="00410237"/>
    <w:rsid w:val="00410896"/>
    <w:rsid w:val="00410E9B"/>
    <w:rsid w:val="00411CC0"/>
    <w:rsid w:val="00413EB3"/>
    <w:rsid w:val="004142DB"/>
    <w:rsid w:val="0042025D"/>
    <w:rsid w:val="0042111C"/>
    <w:rsid w:val="0042199D"/>
    <w:rsid w:val="00423811"/>
    <w:rsid w:val="00425C2A"/>
    <w:rsid w:val="00426566"/>
    <w:rsid w:val="00427F0A"/>
    <w:rsid w:val="004301E8"/>
    <w:rsid w:val="004306BF"/>
    <w:rsid w:val="0043166F"/>
    <w:rsid w:val="00431788"/>
    <w:rsid w:val="004323E2"/>
    <w:rsid w:val="0043255B"/>
    <w:rsid w:val="00434D5F"/>
    <w:rsid w:val="00435960"/>
    <w:rsid w:val="0044044C"/>
    <w:rsid w:val="00442885"/>
    <w:rsid w:val="00443057"/>
    <w:rsid w:val="00443539"/>
    <w:rsid w:val="0044492F"/>
    <w:rsid w:val="00446B59"/>
    <w:rsid w:val="00450750"/>
    <w:rsid w:val="00450E2D"/>
    <w:rsid w:val="004511E7"/>
    <w:rsid w:val="004520CE"/>
    <w:rsid w:val="00453BA1"/>
    <w:rsid w:val="00453E59"/>
    <w:rsid w:val="004569C8"/>
    <w:rsid w:val="00457F42"/>
    <w:rsid w:val="0046088C"/>
    <w:rsid w:val="00460FA0"/>
    <w:rsid w:val="004611B6"/>
    <w:rsid w:val="004632D5"/>
    <w:rsid w:val="00465C51"/>
    <w:rsid w:val="00465E86"/>
    <w:rsid w:val="00466231"/>
    <w:rsid w:val="00471C3C"/>
    <w:rsid w:val="00473B0A"/>
    <w:rsid w:val="004740D6"/>
    <w:rsid w:val="00474F36"/>
    <w:rsid w:val="004763C1"/>
    <w:rsid w:val="00476DF3"/>
    <w:rsid w:val="004800A3"/>
    <w:rsid w:val="00483DD4"/>
    <w:rsid w:val="0048488A"/>
    <w:rsid w:val="00486028"/>
    <w:rsid w:val="00487068"/>
    <w:rsid w:val="00493A35"/>
    <w:rsid w:val="00493C23"/>
    <w:rsid w:val="00494C39"/>
    <w:rsid w:val="00496228"/>
    <w:rsid w:val="004A00D4"/>
    <w:rsid w:val="004A061C"/>
    <w:rsid w:val="004A4DD8"/>
    <w:rsid w:val="004A50EB"/>
    <w:rsid w:val="004A5C91"/>
    <w:rsid w:val="004A6B3F"/>
    <w:rsid w:val="004A70FC"/>
    <w:rsid w:val="004A7201"/>
    <w:rsid w:val="004A79BD"/>
    <w:rsid w:val="004B1A47"/>
    <w:rsid w:val="004B1FC2"/>
    <w:rsid w:val="004B2B3B"/>
    <w:rsid w:val="004B5EAD"/>
    <w:rsid w:val="004C027F"/>
    <w:rsid w:val="004C05C9"/>
    <w:rsid w:val="004C2995"/>
    <w:rsid w:val="004C4E09"/>
    <w:rsid w:val="004C63B4"/>
    <w:rsid w:val="004C6D7D"/>
    <w:rsid w:val="004C705A"/>
    <w:rsid w:val="004C7BD7"/>
    <w:rsid w:val="004D0AF5"/>
    <w:rsid w:val="004D0F28"/>
    <w:rsid w:val="004D1387"/>
    <w:rsid w:val="004D1C77"/>
    <w:rsid w:val="004D34B3"/>
    <w:rsid w:val="004D69A0"/>
    <w:rsid w:val="004D6A7B"/>
    <w:rsid w:val="004D6C16"/>
    <w:rsid w:val="004D7DCA"/>
    <w:rsid w:val="004E0413"/>
    <w:rsid w:val="004E2086"/>
    <w:rsid w:val="004E2EE6"/>
    <w:rsid w:val="004E3B96"/>
    <w:rsid w:val="004E3CA3"/>
    <w:rsid w:val="004E66B4"/>
    <w:rsid w:val="004F00B4"/>
    <w:rsid w:val="004F0787"/>
    <w:rsid w:val="004F1185"/>
    <w:rsid w:val="004F14A9"/>
    <w:rsid w:val="004F20C5"/>
    <w:rsid w:val="004F4608"/>
    <w:rsid w:val="004F5BF8"/>
    <w:rsid w:val="004F6E96"/>
    <w:rsid w:val="004F7D69"/>
    <w:rsid w:val="0050122D"/>
    <w:rsid w:val="00502EAE"/>
    <w:rsid w:val="00510079"/>
    <w:rsid w:val="0051040D"/>
    <w:rsid w:val="005108B7"/>
    <w:rsid w:val="005156F1"/>
    <w:rsid w:val="00517D1F"/>
    <w:rsid w:val="005202F2"/>
    <w:rsid w:val="005226E9"/>
    <w:rsid w:val="00523EB2"/>
    <w:rsid w:val="00525448"/>
    <w:rsid w:val="0052703C"/>
    <w:rsid w:val="005304C0"/>
    <w:rsid w:val="00530D87"/>
    <w:rsid w:val="00530E05"/>
    <w:rsid w:val="0053185E"/>
    <w:rsid w:val="00533342"/>
    <w:rsid w:val="005343D2"/>
    <w:rsid w:val="0054074C"/>
    <w:rsid w:val="00541014"/>
    <w:rsid w:val="005439AD"/>
    <w:rsid w:val="00543D9A"/>
    <w:rsid w:val="00545252"/>
    <w:rsid w:val="00547A23"/>
    <w:rsid w:val="00552982"/>
    <w:rsid w:val="005575E4"/>
    <w:rsid w:val="00561C6C"/>
    <w:rsid w:val="00561D79"/>
    <w:rsid w:val="005626B7"/>
    <w:rsid w:val="005643EB"/>
    <w:rsid w:val="00564444"/>
    <w:rsid w:val="00566D18"/>
    <w:rsid w:val="005728BE"/>
    <w:rsid w:val="00573556"/>
    <w:rsid w:val="00574668"/>
    <w:rsid w:val="005767BD"/>
    <w:rsid w:val="005802D9"/>
    <w:rsid w:val="005824BD"/>
    <w:rsid w:val="00583557"/>
    <w:rsid w:val="005841B7"/>
    <w:rsid w:val="005866BB"/>
    <w:rsid w:val="00586F23"/>
    <w:rsid w:val="00594BD6"/>
    <w:rsid w:val="00596B00"/>
    <w:rsid w:val="005A1187"/>
    <w:rsid w:val="005A1D4C"/>
    <w:rsid w:val="005A1F8B"/>
    <w:rsid w:val="005A2063"/>
    <w:rsid w:val="005A48B3"/>
    <w:rsid w:val="005A79B4"/>
    <w:rsid w:val="005A7DC4"/>
    <w:rsid w:val="005B0511"/>
    <w:rsid w:val="005B05F0"/>
    <w:rsid w:val="005B2851"/>
    <w:rsid w:val="005B336E"/>
    <w:rsid w:val="005B3E4C"/>
    <w:rsid w:val="005B4EB8"/>
    <w:rsid w:val="005B6876"/>
    <w:rsid w:val="005B78FD"/>
    <w:rsid w:val="005C2ABE"/>
    <w:rsid w:val="005C4F67"/>
    <w:rsid w:val="005C56FC"/>
    <w:rsid w:val="005C6305"/>
    <w:rsid w:val="005C6E01"/>
    <w:rsid w:val="005D0F50"/>
    <w:rsid w:val="005D19C6"/>
    <w:rsid w:val="005D36A2"/>
    <w:rsid w:val="005D3A03"/>
    <w:rsid w:val="005D3DD4"/>
    <w:rsid w:val="005D4EBD"/>
    <w:rsid w:val="005D6489"/>
    <w:rsid w:val="005D72C0"/>
    <w:rsid w:val="005D7427"/>
    <w:rsid w:val="005E173D"/>
    <w:rsid w:val="005E2747"/>
    <w:rsid w:val="005E2C41"/>
    <w:rsid w:val="005E3867"/>
    <w:rsid w:val="005E60A8"/>
    <w:rsid w:val="005F1E93"/>
    <w:rsid w:val="005F77AB"/>
    <w:rsid w:val="0060190C"/>
    <w:rsid w:val="006023AA"/>
    <w:rsid w:val="0060379F"/>
    <w:rsid w:val="00603BC7"/>
    <w:rsid w:val="00611935"/>
    <w:rsid w:val="00611D59"/>
    <w:rsid w:val="006150EB"/>
    <w:rsid w:val="00623667"/>
    <w:rsid w:val="00625751"/>
    <w:rsid w:val="00625877"/>
    <w:rsid w:val="00627AFF"/>
    <w:rsid w:val="00631B4B"/>
    <w:rsid w:val="00633759"/>
    <w:rsid w:val="00633E84"/>
    <w:rsid w:val="00635625"/>
    <w:rsid w:val="00635F1F"/>
    <w:rsid w:val="006362E7"/>
    <w:rsid w:val="006376F7"/>
    <w:rsid w:val="00643BE9"/>
    <w:rsid w:val="006445D5"/>
    <w:rsid w:val="00644CCA"/>
    <w:rsid w:val="006463A2"/>
    <w:rsid w:val="00647082"/>
    <w:rsid w:val="0065295A"/>
    <w:rsid w:val="00652FB0"/>
    <w:rsid w:val="00653627"/>
    <w:rsid w:val="00655897"/>
    <w:rsid w:val="00655DFF"/>
    <w:rsid w:val="00656644"/>
    <w:rsid w:val="00656B08"/>
    <w:rsid w:val="0066263E"/>
    <w:rsid w:val="00666D01"/>
    <w:rsid w:val="00667D41"/>
    <w:rsid w:val="00672AA7"/>
    <w:rsid w:val="00674B2B"/>
    <w:rsid w:val="00681FFC"/>
    <w:rsid w:val="00684015"/>
    <w:rsid w:val="00684629"/>
    <w:rsid w:val="00684D89"/>
    <w:rsid w:val="00684E10"/>
    <w:rsid w:val="00685BAF"/>
    <w:rsid w:val="006860CC"/>
    <w:rsid w:val="00692198"/>
    <w:rsid w:val="00692A85"/>
    <w:rsid w:val="0069400A"/>
    <w:rsid w:val="006941F6"/>
    <w:rsid w:val="006967E8"/>
    <w:rsid w:val="00696A20"/>
    <w:rsid w:val="00696EE4"/>
    <w:rsid w:val="006975D1"/>
    <w:rsid w:val="006A060C"/>
    <w:rsid w:val="006A1095"/>
    <w:rsid w:val="006A131B"/>
    <w:rsid w:val="006A1361"/>
    <w:rsid w:val="006A20DE"/>
    <w:rsid w:val="006A22D4"/>
    <w:rsid w:val="006A3408"/>
    <w:rsid w:val="006A3725"/>
    <w:rsid w:val="006A3A15"/>
    <w:rsid w:val="006A6787"/>
    <w:rsid w:val="006B098A"/>
    <w:rsid w:val="006B1DB7"/>
    <w:rsid w:val="006B4324"/>
    <w:rsid w:val="006B6C27"/>
    <w:rsid w:val="006C02D3"/>
    <w:rsid w:val="006C0904"/>
    <w:rsid w:val="006C1739"/>
    <w:rsid w:val="006C2F3A"/>
    <w:rsid w:val="006C3AE5"/>
    <w:rsid w:val="006C41DF"/>
    <w:rsid w:val="006C5C34"/>
    <w:rsid w:val="006C650B"/>
    <w:rsid w:val="006C6CFB"/>
    <w:rsid w:val="006D06A7"/>
    <w:rsid w:val="006D0843"/>
    <w:rsid w:val="006D0B77"/>
    <w:rsid w:val="006D1042"/>
    <w:rsid w:val="006D35B1"/>
    <w:rsid w:val="006D659D"/>
    <w:rsid w:val="006D674F"/>
    <w:rsid w:val="006D68A8"/>
    <w:rsid w:val="006D7045"/>
    <w:rsid w:val="006D763B"/>
    <w:rsid w:val="006E3F35"/>
    <w:rsid w:val="006E50A5"/>
    <w:rsid w:val="006E535B"/>
    <w:rsid w:val="006E7188"/>
    <w:rsid w:val="006F0F86"/>
    <w:rsid w:val="006F2390"/>
    <w:rsid w:val="006F2631"/>
    <w:rsid w:val="006F2BB3"/>
    <w:rsid w:val="006F2F65"/>
    <w:rsid w:val="006F3679"/>
    <w:rsid w:val="006F3D25"/>
    <w:rsid w:val="006F3D8A"/>
    <w:rsid w:val="006F3F5F"/>
    <w:rsid w:val="006F4DD3"/>
    <w:rsid w:val="006F7E85"/>
    <w:rsid w:val="00700CFF"/>
    <w:rsid w:val="00701B58"/>
    <w:rsid w:val="00701D93"/>
    <w:rsid w:val="00702071"/>
    <w:rsid w:val="00702778"/>
    <w:rsid w:val="007029F0"/>
    <w:rsid w:val="00702A2D"/>
    <w:rsid w:val="00703170"/>
    <w:rsid w:val="00703AE2"/>
    <w:rsid w:val="00703E53"/>
    <w:rsid w:val="00704063"/>
    <w:rsid w:val="0070526E"/>
    <w:rsid w:val="00707337"/>
    <w:rsid w:val="00707604"/>
    <w:rsid w:val="0071234B"/>
    <w:rsid w:val="0071298B"/>
    <w:rsid w:val="00712D51"/>
    <w:rsid w:val="00712FB0"/>
    <w:rsid w:val="007141E0"/>
    <w:rsid w:val="00714725"/>
    <w:rsid w:val="00715795"/>
    <w:rsid w:val="00716C05"/>
    <w:rsid w:val="00722E33"/>
    <w:rsid w:val="00724264"/>
    <w:rsid w:val="007251CB"/>
    <w:rsid w:val="007258E8"/>
    <w:rsid w:val="00730234"/>
    <w:rsid w:val="007309EE"/>
    <w:rsid w:val="00731D0E"/>
    <w:rsid w:val="007326AA"/>
    <w:rsid w:val="00733D3A"/>
    <w:rsid w:val="007345D3"/>
    <w:rsid w:val="00735947"/>
    <w:rsid w:val="00742809"/>
    <w:rsid w:val="00742D7F"/>
    <w:rsid w:val="00744A04"/>
    <w:rsid w:val="0074515F"/>
    <w:rsid w:val="00745B92"/>
    <w:rsid w:val="0075102E"/>
    <w:rsid w:val="00753984"/>
    <w:rsid w:val="00755520"/>
    <w:rsid w:val="00755C47"/>
    <w:rsid w:val="00755E28"/>
    <w:rsid w:val="00756446"/>
    <w:rsid w:val="00757803"/>
    <w:rsid w:val="00760D24"/>
    <w:rsid w:val="00761F4A"/>
    <w:rsid w:val="007626F8"/>
    <w:rsid w:val="00762E24"/>
    <w:rsid w:val="00763E02"/>
    <w:rsid w:val="007670D2"/>
    <w:rsid w:val="007674A3"/>
    <w:rsid w:val="00773B08"/>
    <w:rsid w:val="00773F2F"/>
    <w:rsid w:val="00775335"/>
    <w:rsid w:val="00775FF0"/>
    <w:rsid w:val="007800F4"/>
    <w:rsid w:val="007809A2"/>
    <w:rsid w:val="00781808"/>
    <w:rsid w:val="00782FC7"/>
    <w:rsid w:val="00783961"/>
    <w:rsid w:val="00783E0E"/>
    <w:rsid w:val="0078581E"/>
    <w:rsid w:val="00786EE3"/>
    <w:rsid w:val="007872A7"/>
    <w:rsid w:val="0079445A"/>
    <w:rsid w:val="00795606"/>
    <w:rsid w:val="007958DE"/>
    <w:rsid w:val="007964AC"/>
    <w:rsid w:val="00797188"/>
    <w:rsid w:val="00797713"/>
    <w:rsid w:val="007A0E16"/>
    <w:rsid w:val="007A1930"/>
    <w:rsid w:val="007A1F5D"/>
    <w:rsid w:val="007A23CF"/>
    <w:rsid w:val="007A3B0C"/>
    <w:rsid w:val="007A5C4F"/>
    <w:rsid w:val="007A64B3"/>
    <w:rsid w:val="007B0747"/>
    <w:rsid w:val="007B0B6C"/>
    <w:rsid w:val="007B1D2F"/>
    <w:rsid w:val="007B3AAE"/>
    <w:rsid w:val="007B5A99"/>
    <w:rsid w:val="007B5B4B"/>
    <w:rsid w:val="007B72CB"/>
    <w:rsid w:val="007C1831"/>
    <w:rsid w:val="007C6B8B"/>
    <w:rsid w:val="007C6E29"/>
    <w:rsid w:val="007C7440"/>
    <w:rsid w:val="007C785D"/>
    <w:rsid w:val="007C7D2E"/>
    <w:rsid w:val="007D2F9A"/>
    <w:rsid w:val="007D4877"/>
    <w:rsid w:val="007D5C5E"/>
    <w:rsid w:val="007D5F5D"/>
    <w:rsid w:val="007D6CA4"/>
    <w:rsid w:val="007E2D5A"/>
    <w:rsid w:val="007E4958"/>
    <w:rsid w:val="007F014C"/>
    <w:rsid w:val="007F1F13"/>
    <w:rsid w:val="007F4EF3"/>
    <w:rsid w:val="007F5791"/>
    <w:rsid w:val="007F5F4C"/>
    <w:rsid w:val="007F704F"/>
    <w:rsid w:val="007F77C3"/>
    <w:rsid w:val="008014B5"/>
    <w:rsid w:val="00805AB0"/>
    <w:rsid w:val="008073D4"/>
    <w:rsid w:val="00813F07"/>
    <w:rsid w:val="00815E4A"/>
    <w:rsid w:val="00820369"/>
    <w:rsid w:val="00820D94"/>
    <w:rsid w:val="00824165"/>
    <w:rsid w:val="00826270"/>
    <w:rsid w:val="008269F0"/>
    <w:rsid w:val="00826B49"/>
    <w:rsid w:val="00830C7E"/>
    <w:rsid w:val="008326EF"/>
    <w:rsid w:val="00833224"/>
    <w:rsid w:val="00834B31"/>
    <w:rsid w:val="00835842"/>
    <w:rsid w:val="008401B4"/>
    <w:rsid w:val="00841A10"/>
    <w:rsid w:val="00843002"/>
    <w:rsid w:val="00843EB3"/>
    <w:rsid w:val="00846E9B"/>
    <w:rsid w:val="00847B87"/>
    <w:rsid w:val="00850408"/>
    <w:rsid w:val="00851929"/>
    <w:rsid w:val="00852208"/>
    <w:rsid w:val="00853B54"/>
    <w:rsid w:val="00860D47"/>
    <w:rsid w:val="008627F2"/>
    <w:rsid w:val="00864AC8"/>
    <w:rsid w:val="00866B19"/>
    <w:rsid w:val="008675ED"/>
    <w:rsid w:val="00871646"/>
    <w:rsid w:val="008739AF"/>
    <w:rsid w:val="008739E9"/>
    <w:rsid w:val="00873BC6"/>
    <w:rsid w:val="008754DA"/>
    <w:rsid w:val="0088126F"/>
    <w:rsid w:val="00881632"/>
    <w:rsid w:val="00882786"/>
    <w:rsid w:val="00884881"/>
    <w:rsid w:val="00887A8D"/>
    <w:rsid w:val="00891FA6"/>
    <w:rsid w:val="008923C7"/>
    <w:rsid w:val="00893FD3"/>
    <w:rsid w:val="008944A3"/>
    <w:rsid w:val="00894648"/>
    <w:rsid w:val="0089495F"/>
    <w:rsid w:val="008958FB"/>
    <w:rsid w:val="00895B23"/>
    <w:rsid w:val="0089665C"/>
    <w:rsid w:val="00896B67"/>
    <w:rsid w:val="00897980"/>
    <w:rsid w:val="008A1642"/>
    <w:rsid w:val="008A1C93"/>
    <w:rsid w:val="008A2B02"/>
    <w:rsid w:val="008A36DF"/>
    <w:rsid w:val="008A3701"/>
    <w:rsid w:val="008A63E3"/>
    <w:rsid w:val="008A7878"/>
    <w:rsid w:val="008B0599"/>
    <w:rsid w:val="008B15B3"/>
    <w:rsid w:val="008B39E6"/>
    <w:rsid w:val="008B3E29"/>
    <w:rsid w:val="008B4779"/>
    <w:rsid w:val="008B727E"/>
    <w:rsid w:val="008C0834"/>
    <w:rsid w:val="008C274F"/>
    <w:rsid w:val="008C313F"/>
    <w:rsid w:val="008C5EE5"/>
    <w:rsid w:val="008C60CD"/>
    <w:rsid w:val="008D016B"/>
    <w:rsid w:val="008D102B"/>
    <w:rsid w:val="008D68A2"/>
    <w:rsid w:val="008D7304"/>
    <w:rsid w:val="008D78E1"/>
    <w:rsid w:val="008E03EC"/>
    <w:rsid w:val="008E657A"/>
    <w:rsid w:val="008F0953"/>
    <w:rsid w:val="008F26C9"/>
    <w:rsid w:val="008F34E4"/>
    <w:rsid w:val="008F4B10"/>
    <w:rsid w:val="008F535C"/>
    <w:rsid w:val="008F5AE5"/>
    <w:rsid w:val="008F64CA"/>
    <w:rsid w:val="008F7F25"/>
    <w:rsid w:val="009033AB"/>
    <w:rsid w:val="00904511"/>
    <w:rsid w:val="00910476"/>
    <w:rsid w:val="0091385C"/>
    <w:rsid w:val="00913F63"/>
    <w:rsid w:val="00914199"/>
    <w:rsid w:val="0091476C"/>
    <w:rsid w:val="009154B3"/>
    <w:rsid w:val="00917F91"/>
    <w:rsid w:val="00922199"/>
    <w:rsid w:val="00924863"/>
    <w:rsid w:val="00927038"/>
    <w:rsid w:val="009270D5"/>
    <w:rsid w:val="009273CB"/>
    <w:rsid w:val="0093130E"/>
    <w:rsid w:val="009314B1"/>
    <w:rsid w:val="00932357"/>
    <w:rsid w:val="00934142"/>
    <w:rsid w:val="0093464D"/>
    <w:rsid w:val="00937060"/>
    <w:rsid w:val="0093709B"/>
    <w:rsid w:val="0094014B"/>
    <w:rsid w:val="00941B12"/>
    <w:rsid w:val="00947E69"/>
    <w:rsid w:val="009502BE"/>
    <w:rsid w:val="00951B9B"/>
    <w:rsid w:val="00952550"/>
    <w:rsid w:val="00953786"/>
    <w:rsid w:val="00955406"/>
    <w:rsid w:val="00960478"/>
    <w:rsid w:val="00961955"/>
    <w:rsid w:val="00963E68"/>
    <w:rsid w:val="009646F5"/>
    <w:rsid w:val="00964881"/>
    <w:rsid w:val="0097311B"/>
    <w:rsid w:val="009736DD"/>
    <w:rsid w:val="00973D55"/>
    <w:rsid w:val="009761D9"/>
    <w:rsid w:val="009763D4"/>
    <w:rsid w:val="00977E65"/>
    <w:rsid w:val="0098057C"/>
    <w:rsid w:val="00984CB8"/>
    <w:rsid w:val="0098525A"/>
    <w:rsid w:val="009863E6"/>
    <w:rsid w:val="00987374"/>
    <w:rsid w:val="00990492"/>
    <w:rsid w:val="009917B4"/>
    <w:rsid w:val="00995830"/>
    <w:rsid w:val="00996545"/>
    <w:rsid w:val="00997739"/>
    <w:rsid w:val="009A025C"/>
    <w:rsid w:val="009A070D"/>
    <w:rsid w:val="009A0CDF"/>
    <w:rsid w:val="009A0ECF"/>
    <w:rsid w:val="009A1C1A"/>
    <w:rsid w:val="009A325B"/>
    <w:rsid w:val="009A4527"/>
    <w:rsid w:val="009A6B93"/>
    <w:rsid w:val="009B318D"/>
    <w:rsid w:val="009B336E"/>
    <w:rsid w:val="009B5E20"/>
    <w:rsid w:val="009C21A6"/>
    <w:rsid w:val="009C2720"/>
    <w:rsid w:val="009C2A8B"/>
    <w:rsid w:val="009C4DF5"/>
    <w:rsid w:val="009C6005"/>
    <w:rsid w:val="009C6E5A"/>
    <w:rsid w:val="009D0061"/>
    <w:rsid w:val="009D0C2E"/>
    <w:rsid w:val="009D153E"/>
    <w:rsid w:val="009D16F1"/>
    <w:rsid w:val="009D18F4"/>
    <w:rsid w:val="009D2DB0"/>
    <w:rsid w:val="009D3B70"/>
    <w:rsid w:val="009D51C5"/>
    <w:rsid w:val="009D5EF0"/>
    <w:rsid w:val="009D69D7"/>
    <w:rsid w:val="009D6F9C"/>
    <w:rsid w:val="009D7238"/>
    <w:rsid w:val="009D76F2"/>
    <w:rsid w:val="009E0735"/>
    <w:rsid w:val="009E479F"/>
    <w:rsid w:val="009E7AF7"/>
    <w:rsid w:val="009F224C"/>
    <w:rsid w:val="009F2D3A"/>
    <w:rsid w:val="009F3348"/>
    <w:rsid w:val="009F3D28"/>
    <w:rsid w:val="009F4529"/>
    <w:rsid w:val="009F660A"/>
    <w:rsid w:val="00A0521E"/>
    <w:rsid w:val="00A05447"/>
    <w:rsid w:val="00A06336"/>
    <w:rsid w:val="00A06D44"/>
    <w:rsid w:val="00A07546"/>
    <w:rsid w:val="00A0765A"/>
    <w:rsid w:val="00A106C9"/>
    <w:rsid w:val="00A11584"/>
    <w:rsid w:val="00A16EBC"/>
    <w:rsid w:val="00A20CD6"/>
    <w:rsid w:val="00A216E4"/>
    <w:rsid w:val="00A221CF"/>
    <w:rsid w:val="00A22514"/>
    <w:rsid w:val="00A2309E"/>
    <w:rsid w:val="00A2318A"/>
    <w:rsid w:val="00A2485B"/>
    <w:rsid w:val="00A26F83"/>
    <w:rsid w:val="00A27555"/>
    <w:rsid w:val="00A30DDB"/>
    <w:rsid w:val="00A315C1"/>
    <w:rsid w:val="00A3245C"/>
    <w:rsid w:val="00A3377C"/>
    <w:rsid w:val="00A33805"/>
    <w:rsid w:val="00A35E48"/>
    <w:rsid w:val="00A401D6"/>
    <w:rsid w:val="00A40388"/>
    <w:rsid w:val="00A41004"/>
    <w:rsid w:val="00A41649"/>
    <w:rsid w:val="00A43439"/>
    <w:rsid w:val="00A4673E"/>
    <w:rsid w:val="00A5272A"/>
    <w:rsid w:val="00A53716"/>
    <w:rsid w:val="00A55AD5"/>
    <w:rsid w:val="00A614F8"/>
    <w:rsid w:val="00A6151E"/>
    <w:rsid w:val="00A617C9"/>
    <w:rsid w:val="00A63902"/>
    <w:rsid w:val="00A65510"/>
    <w:rsid w:val="00A70D0C"/>
    <w:rsid w:val="00A72AC4"/>
    <w:rsid w:val="00A802F9"/>
    <w:rsid w:val="00A80BBB"/>
    <w:rsid w:val="00A82113"/>
    <w:rsid w:val="00A85510"/>
    <w:rsid w:val="00A86D6A"/>
    <w:rsid w:val="00A873C8"/>
    <w:rsid w:val="00A90392"/>
    <w:rsid w:val="00A91B3C"/>
    <w:rsid w:val="00A92179"/>
    <w:rsid w:val="00A954EA"/>
    <w:rsid w:val="00A95CFB"/>
    <w:rsid w:val="00AA0E9B"/>
    <w:rsid w:val="00AA3B41"/>
    <w:rsid w:val="00AA4A72"/>
    <w:rsid w:val="00AA778E"/>
    <w:rsid w:val="00AA77CA"/>
    <w:rsid w:val="00AB3554"/>
    <w:rsid w:val="00AB44EA"/>
    <w:rsid w:val="00AB6FA6"/>
    <w:rsid w:val="00AC0A36"/>
    <w:rsid w:val="00AC29C6"/>
    <w:rsid w:val="00AC660E"/>
    <w:rsid w:val="00AC70D1"/>
    <w:rsid w:val="00AD18BF"/>
    <w:rsid w:val="00AD1940"/>
    <w:rsid w:val="00AD1EA4"/>
    <w:rsid w:val="00AD2B5E"/>
    <w:rsid w:val="00AE063A"/>
    <w:rsid w:val="00AE1335"/>
    <w:rsid w:val="00AE1D25"/>
    <w:rsid w:val="00AE22DC"/>
    <w:rsid w:val="00AE308A"/>
    <w:rsid w:val="00AE493B"/>
    <w:rsid w:val="00AE6C85"/>
    <w:rsid w:val="00AF0064"/>
    <w:rsid w:val="00AF0137"/>
    <w:rsid w:val="00AF0C3B"/>
    <w:rsid w:val="00AF26A9"/>
    <w:rsid w:val="00AF7446"/>
    <w:rsid w:val="00AF7C0B"/>
    <w:rsid w:val="00B013FB"/>
    <w:rsid w:val="00B01886"/>
    <w:rsid w:val="00B02794"/>
    <w:rsid w:val="00B02904"/>
    <w:rsid w:val="00B03EC0"/>
    <w:rsid w:val="00B04287"/>
    <w:rsid w:val="00B0450F"/>
    <w:rsid w:val="00B05415"/>
    <w:rsid w:val="00B06E9B"/>
    <w:rsid w:val="00B070B4"/>
    <w:rsid w:val="00B100D3"/>
    <w:rsid w:val="00B10476"/>
    <w:rsid w:val="00B10E84"/>
    <w:rsid w:val="00B122F4"/>
    <w:rsid w:val="00B12572"/>
    <w:rsid w:val="00B12717"/>
    <w:rsid w:val="00B13734"/>
    <w:rsid w:val="00B15243"/>
    <w:rsid w:val="00B154FB"/>
    <w:rsid w:val="00B15D05"/>
    <w:rsid w:val="00B1743A"/>
    <w:rsid w:val="00B21615"/>
    <w:rsid w:val="00B225B6"/>
    <w:rsid w:val="00B22A08"/>
    <w:rsid w:val="00B22BE8"/>
    <w:rsid w:val="00B22FD6"/>
    <w:rsid w:val="00B24D94"/>
    <w:rsid w:val="00B31A63"/>
    <w:rsid w:val="00B33DD8"/>
    <w:rsid w:val="00B41E8A"/>
    <w:rsid w:val="00B4262A"/>
    <w:rsid w:val="00B42E10"/>
    <w:rsid w:val="00B44907"/>
    <w:rsid w:val="00B44F6B"/>
    <w:rsid w:val="00B45FBD"/>
    <w:rsid w:val="00B46AA9"/>
    <w:rsid w:val="00B47BD4"/>
    <w:rsid w:val="00B5010B"/>
    <w:rsid w:val="00B50F06"/>
    <w:rsid w:val="00B511A1"/>
    <w:rsid w:val="00B52D03"/>
    <w:rsid w:val="00B53F0E"/>
    <w:rsid w:val="00B54228"/>
    <w:rsid w:val="00B55754"/>
    <w:rsid w:val="00B56638"/>
    <w:rsid w:val="00B566C7"/>
    <w:rsid w:val="00B56F64"/>
    <w:rsid w:val="00B57EAD"/>
    <w:rsid w:val="00B632AC"/>
    <w:rsid w:val="00B65440"/>
    <w:rsid w:val="00B65E3B"/>
    <w:rsid w:val="00B67107"/>
    <w:rsid w:val="00B67D50"/>
    <w:rsid w:val="00B67E1C"/>
    <w:rsid w:val="00B72667"/>
    <w:rsid w:val="00B75397"/>
    <w:rsid w:val="00B75ED1"/>
    <w:rsid w:val="00B772D6"/>
    <w:rsid w:val="00B84041"/>
    <w:rsid w:val="00B85316"/>
    <w:rsid w:val="00B853EC"/>
    <w:rsid w:val="00B912EC"/>
    <w:rsid w:val="00B949E9"/>
    <w:rsid w:val="00B95528"/>
    <w:rsid w:val="00BA19A8"/>
    <w:rsid w:val="00BA2F9F"/>
    <w:rsid w:val="00BA3FD5"/>
    <w:rsid w:val="00BA4474"/>
    <w:rsid w:val="00BA5ECC"/>
    <w:rsid w:val="00BA613A"/>
    <w:rsid w:val="00BA6312"/>
    <w:rsid w:val="00BA75AB"/>
    <w:rsid w:val="00BB017D"/>
    <w:rsid w:val="00BB0807"/>
    <w:rsid w:val="00BB0D01"/>
    <w:rsid w:val="00BB1FD6"/>
    <w:rsid w:val="00BB31D5"/>
    <w:rsid w:val="00BB44DD"/>
    <w:rsid w:val="00BB55CC"/>
    <w:rsid w:val="00BB6004"/>
    <w:rsid w:val="00BB79B8"/>
    <w:rsid w:val="00BB7F04"/>
    <w:rsid w:val="00BC35FC"/>
    <w:rsid w:val="00BC3AD1"/>
    <w:rsid w:val="00BC3DA5"/>
    <w:rsid w:val="00BC463E"/>
    <w:rsid w:val="00BC4FE7"/>
    <w:rsid w:val="00BC5B55"/>
    <w:rsid w:val="00BC63C5"/>
    <w:rsid w:val="00BC7655"/>
    <w:rsid w:val="00BC7C25"/>
    <w:rsid w:val="00BD0AD5"/>
    <w:rsid w:val="00BD1EE8"/>
    <w:rsid w:val="00BD25A2"/>
    <w:rsid w:val="00BD4CC8"/>
    <w:rsid w:val="00BD6E5D"/>
    <w:rsid w:val="00BD7988"/>
    <w:rsid w:val="00BD7D7F"/>
    <w:rsid w:val="00BD7E71"/>
    <w:rsid w:val="00BE0E73"/>
    <w:rsid w:val="00BE1EEA"/>
    <w:rsid w:val="00BE4FC6"/>
    <w:rsid w:val="00BE6275"/>
    <w:rsid w:val="00BE6482"/>
    <w:rsid w:val="00BE6F82"/>
    <w:rsid w:val="00BE7A80"/>
    <w:rsid w:val="00BF07E8"/>
    <w:rsid w:val="00BF1C76"/>
    <w:rsid w:val="00BF24C5"/>
    <w:rsid w:val="00BF4AF8"/>
    <w:rsid w:val="00BF4E2E"/>
    <w:rsid w:val="00BF70E7"/>
    <w:rsid w:val="00C03DA7"/>
    <w:rsid w:val="00C07365"/>
    <w:rsid w:val="00C11DC9"/>
    <w:rsid w:val="00C2011C"/>
    <w:rsid w:val="00C20DCE"/>
    <w:rsid w:val="00C21B8B"/>
    <w:rsid w:val="00C313AF"/>
    <w:rsid w:val="00C31F1F"/>
    <w:rsid w:val="00C34558"/>
    <w:rsid w:val="00C36237"/>
    <w:rsid w:val="00C374A7"/>
    <w:rsid w:val="00C376BE"/>
    <w:rsid w:val="00C40762"/>
    <w:rsid w:val="00C4324C"/>
    <w:rsid w:val="00C43545"/>
    <w:rsid w:val="00C44878"/>
    <w:rsid w:val="00C44C21"/>
    <w:rsid w:val="00C46BEF"/>
    <w:rsid w:val="00C51656"/>
    <w:rsid w:val="00C5181B"/>
    <w:rsid w:val="00C51B71"/>
    <w:rsid w:val="00C528F8"/>
    <w:rsid w:val="00C53650"/>
    <w:rsid w:val="00C539A4"/>
    <w:rsid w:val="00C57BBF"/>
    <w:rsid w:val="00C620EF"/>
    <w:rsid w:val="00C6401E"/>
    <w:rsid w:val="00C65028"/>
    <w:rsid w:val="00C6503C"/>
    <w:rsid w:val="00C66D16"/>
    <w:rsid w:val="00C66DC6"/>
    <w:rsid w:val="00C702B5"/>
    <w:rsid w:val="00C70FCD"/>
    <w:rsid w:val="00C714EE"/>
    <w:rsid w:val="00C74CDE"/>
    <w:rsid w:val="00C77F20"/>
    <w:rsid w:val="00C817F7"/>
    <w:rsid w:val="00C82697"/>
    <w:rsid w:val="00C85096"/>
    <w:rsid w:val="00C85170"/>
    <w:rsid w:val="00C85B7D"/>
    <w:rsid w:val="00C86E75"/>
    <w:rsid w:val="00C908D9"/>
    <w:rsid w:val="00C920CF"/>
    <w:rsid w:val="00C9304A"/>
    <w:rsid w:val="00C94724"/>
    <w:rsid w:val="00CA1FE7"/>
    <w:rsid w:val="00CA2000"/>
    <w:rsid w:val="00CA267B"/>
    <w:rsid w:val="00CA4AB9"/>
    <w:rsid w:val="00CA68A5"/>
    <w:rsid w:val="00CB08DB"/>
    <w:rsid w:val="00CB172E"/>
    <w:rsid w:val="00CB185D"/>
    <w:rsid w:val="00CB1B6A"/>
    <w:rsid w:val="00CB5E9C"/>
    <w:rsid w:val="00CB6345"/>
    <w:rsid w:val="00CB70FC"/>
    <w:rsid w:val="00CC0069"/>
    <w:rsid w:val="00CC0989"/>
    <w:rsid w:val="00CC1019"/>
    <w:rsid w:val="00CC5319"/>
    <w:rsid w:val="00CC5768"/>
    <w:rsid w:val="00CC7C62"/>
    <w:rsid w:val="00CD2EE6"/>
    <w:rsid w:val="00CD5A13"/>
    <w:rsid w:val="00CE076A"/>
    <w:rsid w:val="00CE19DD"/>
    <w:rsid w:val="00CE2654"/>
    <w:rsid w:val="00CE2CFC"/>
    <w:rsid w:val="00CE547A"/>
    <w:rsid w:val="00CE695B"/>
    <w:rsid w:val="00CE7EF3"/>
    <w:rsid w:val="00CE7FE3"/>
    <w:rsid w:val="00D00C0E"/>
    <w:rsid w:val="00D019DA"/>
    <w:rsid w:val="00D05E26"/>
    <w:rsid w:val="00D11E51"/>
    <w:rsid w:val="00D14839"/>
    <w:rsid w:val="00D1753C"/>
    <w:rsid w:val="00D204F9"/>
    <w:rsid w:val="00D21503"/>
    <w:rsid w:val="00D22654"/>
    <w:rsid w:val="00D22EED"/>
    <w:rsid w:val="00D2337E"/>
    <w:rsid w:val="00D24802"/>
    <w:rsid w:val="00D2559A"/>
    <w:rsid w:val="00D2694E"/>
    <w:rsid w:val="00D30D39"/>
    <w:rsid w:val="00D324F5"/>
    <w:rsid w:val="00D328BF"/>
    <w:rsid w:val="00D342B1"/>
    <w:rsid w:val="00D3526B"/>
    <w:rsid w:val="00D35E52"/>
    <w:rsid w:val="00D36922"/>
    <w:rsid w:val="00D36C34"/>
    <w:rsid w:val="00D37274"/>
    <w:rsid w:val="00D40C68"/>
    <w:rsid w:val="00D45322"/>
    <w:rsid w:val="00D46D28"/>
    <w:rsid w:val="00D478E4"/>
    <w:rsid w:val="00D47A43"/>
    <w:rsid w:val="00D47CEF"/>
    <w:rsid w:val="00D52416"/>
    <w:rsid w:val="00D54269"/>
    <w:rsid w:val="00D54355"/>
    <w:rsid w:val="00D545BA"/>
    <w:rsid w:val="00D5467A"/>
    <w:rsid w:val="00D551CE"/>
    <w:rsid w:val="00D608A1"/>
    <w:rsid w:val="00D60A73"/>
    <w:rsid w:val="00D61EB4"/>
    <w:rsid w:val="00D63469"/>
    <w:rsid w:val="00D63599"/>
    <w:rsid w:val="00D64A82"/>
    <w:rsid w:val="00D66D07"/>
    <w:rsid w:val="00D67C62"/>
    <w:rsid w:val="00D70487"/>
    <w:rsid w:val="00D71600"/>
    <w:rsid w:val="00D71A93"/>
    <w:rsid w:val="00D733B5"/>
    <w:rsid w:val="00D75426"/>
    <w:rsid w:val="00D808F1"/>
    <w:rsid w:val="00D81949"/>
    <w:rsid w:val="00D82161"/>
    <w:rsid w:val="00D84074"/>
    <w:rsid w:val="00D90C0C"/>
    <w:rsid w:val="00D934C7"/>
    <w:rsid w:val="00D93F63"/>
    <w:rsid w:val="00D95191"/>
    <w:rsid w:val="00D96039"/>
    <w:rsid w:val="00D97A4B"/>
    <w:rsid w:val="00DA0863"/>
    <w:rsid w:val="00DA3739"/>
    <w:rsid w:val="00DA5848"/>
    <w:rsid w:val="00DA7027"/>
    <w:rsid w:val="00DA7191"/>
    <w:rsid w:val="00DA787A"/>
    <w:rsid w:val="00DB0947"/>
    <w:rsid w:val="00DB0979"/>
    <w:rsid w:val="00DB1892"/>
    <w:rsid w:val="00DB3F02"/>
    <w:rsid w:val="00DB4747"/>
    <w:rsid w:val="00DB7AE9"/>
    <w:rsid w:val="00DC0277"/>
    <w:rsid w:val="00DC0EAC"/>
    <w:rsid w:val="00DC1FE2"/>
    <w:rsid w:val="00DC3E81"/>
    <w:rsid w:val="00DC52CC"/>
    <w:rsid w:val="00DC65CF"/>
    <w:rsid w:val="00DC73C2"/>
    <w:rsid w:val="00DC7B7D"/>
    <w:rsid w:val="00DD4039"/>
    <w:rsid w:val="00DD54A3"/>
    <w:rsid w:val="00DD5C0A"/>
    <w:rsid w:val="00DD79E0"/>
    <w:rsid w:val="00DE4EE5"/>
    <w:rsid w:val="00DE65AC"/>
    <w:rsid w:val="00DE7F7D"/>
    <w:rsid w:val="00DF14E1"/>
    <w:rsid w:val="00DF32BE"/>
    <w:rsid w:val="00DF4F3E"/>
    <w:rsid w:val="00DF54C5"/>
    <w:rsid w:val="00DF5E41"/>
    <w:rsid w:val="00DF783F"/>
    <w:rsid w:val="00E002AC"/>
    <w:rsid w:val="00E00752"/>
    <w:rsid w:val="00E01257"/>
    <w:rsid w:val="00E02953"/>
    <w:rsid w:val="00E04409"/>
    <w:rsid w:val="00E045F6"/>
    <w:rsid w:val="00E04993"/>
    <w:rsid w:val="00E04B83"/>
    <w:rsid w:val="00E0713A"/>
    <w:rsid w:val="00E07CBD"/>
    <w:rsid w:val="00E10D1F"/>
    <w:rsid w:val="00E117BF"/>
    <w:rsid w:val="00E11C3A"/>
    <w:rsid w:val="00E16CC2"/>
    <w:rsid w:val="00E223B4"/>
    <w:rsid w:val="00E24AE1"/>
    <w:rsid w:val="00E24D47"/>
    <w:rsid w:val="00E24E5F"/>
    <w:rsid w:val="00E24F49"/>
    <w:rsid w:val="00E3020F"/>
    <w:rsid w:val="00E305D0"/>
    <w:rsid w:val="00E31BC4"/>
    <w:rsid w:val="00E32D86"/>
    <w:rsid w:val="00E33A40"/>
    <w:rsid w:val="00E37B04"/>
    <w:rsid w:val="00E40EBD"/>
    <w:rsid w:val="00E431B1"/>
    <w:rsid w:val="00E44DFD"/>
    <w:rsid w:val="00E4515A"/>
    <w:rsid w:val="00E4617B"/>
    <w:rsid w:val="00E47C2B"/>
    <w:rsid w:val="00E52E9A"/>
    <w:rsid w:val="00E557B8"/>
    <w:rsid w:val="00E5580B"/>
    <w:rsid w:val="00E566E0"/>
    <w:rsid w:val="00E5704C"/>
    <w:rsid w:val="00E60215"/>
    <w:rsid w:val="00E629E7"/>
    <w:rsid w:val="00E6477B"/>
    <w:rsid w:val="00E65461"/>
    <w:rsid w:val="00E661EB"/>
    <w:rsid w:val="00E6689E"/>
    <w:rsid w:val="00E729DE"/>
    <w:rsid w:val="00E732AE"/>
    <w:rsid w:val="00E733BF"/>
    <w:rsid w:val="00E74E71"/>
    <w:rsid w:val="00E74FCD"/>
    <w:rsid w:val="00E8193B"/>
    <w:rsid w:val="00E8353D"/>
    <w:rsid w:val="00E8372B"/>
    <w:rsid w:val="00E8399D"/>
    <w:rsid w:val="00E84487"/>
    <w:rsid w:val="00E85180"/>
    <w:rsid w:val="00E9056B"/>
    <w:rsid w:val="00E90907"/>
    <w:rsid w:val="00E90F06"/>
    <w:rsid w:val="00E951A4"/>
    <w:rsid w:val="00E95A7E"/>
    <w:rsid w:val="00EA25A3"/>
    <w:rsid w:val="00EA30F9"/>
    <w:rsid w:val="00EA4DF4"/>
    <w:rsid w:val="00EA6833"/>
    <w:rsid w:val="00EA6DEC"/>
    <w:rsid w:val="00EB5A8A"/>
    <w:rsid w:val="00EB6154"/>
    <w:rsid w:val="00EB642E"/>
    <w:rsid w:val="00EB6D6B"/>
    <w:rsid w:val="00EB6DD5"/>
    <w:rsid w:val="00EC1601"/>
    <w:rsid w:val="00EC2EAF"/>
    <w:rsid w:val="00EC32AB"/>
    <w:rsid w:val="00EC6320"/>
    <w:rsid w:val="00EC68C9"/>
    <w:rsid w:val="00ED2447"/>
    <w:rsid w:val="00ED2EB1"/>
    <w:rsid w:val="00ED4240"/>
    <w:rsid w:val="00EE0081"/>
    <w:rsid w:val="00EE2126"/>
    <w:rsid w:val="00EE311B"/>
    <w:rsid w:val="00EE3764"/>
    <w:rsid w:val="00EE3BEB"/>
    <w:rsid w:val="00EE4864"/>
    <w:rsid w:val="00EF02C8"/>
    <w:rsid w:val="00EF03F3"/>
    <w:rsid w:val="00EF1504"/>
    <w:rsid w:val="00EF2139"/>
    <w:rsid w:val="00EF342F"/>
    <w:rsid w:val="00EF3A0A"/>
    <w:rsid w:val="00EF425D"/>
    <w:rsid w:val="00EF42AF"/>
    <w:rsid w:val="00EF4434"/>
    <w:rsid w:val="00EF5372"/>
    <w:rsid w:val="00EF7FC8"/>
    <w:rsid w:val="00F00796"/>
    <w:rsid w:val="00F00D00"/>
    <w:rsid w:val="00F039DC"/>
    <w:rsid w:val="00F06556"/>
    <w:rsid w:val="00F12B6D"/>
    <w:rsid w:val="00F13CDC"/>
    <w:rsid w:val="00F13E38"/>
    <w:rsid w:val="00F15837"/>
    <w:rsid w:val="00F17D60"/>
    <w:rsid w:val="00F21019"/>
    <w:rsid w:val="00F21AC2"/>
    <w:rsid w:val="00F21EBC"/>
    <w:rsid w:val="00F2296A"/>
    <w:rsid w:val="00F23F63"/>
    <w:rsid w:val="00F2627F"/>
    <w:rsid w:val="00F27F60"/>
    <w:rsid w:val="00F30CBB"/>
    <w:rsid w:val="00F32764"/>
    <w:rsid w:val="00F34EF8"/>
    <w:rsid w:val="00F352D1"/>
    <w:rsid w:val="00F41CBD"/>
    <w:rsid w:val="00F42777"/>
    <w:rsid w:val="00F45819"/>
    <w:rsid w:val="00F4641B"/>
    <w:rsid w:val="00F46ECA"/>
    <w:rsid w:val="00F47301"/>
    <w:rsid w:val="00F47534"/>
    <w:rsid w:val="00F50A6E"/>
    <w:rsid w:val="00F51A9C"/>
    <w:rsid w:val="00F51FE7"/>
    <w:rsid w:val="00F520A9"/>
    <w:rsid w:val="00F531C9"/>
    <w:rsid w:val="00F6007C"/>
    <w:rsid w:val="00F65263"/>
    <w:rsid w:val="00F65BA0"/>
    <w:rsid w:val="00F67E0F"/>
    <w:rsid w:val="00F72339"/>
    <w:rsid w:val="00F75CE1"/>
    <w:rsid w:val="00F75D0C"/>
    <w:rsid w:val="00F8310C"/>
    <w:rsid w:val="00F8439D"/>
    <w:rsid w:val="00F858E6"/>
    <w:rsid w:val="00F91905"/>
    <w:rsid w:val="00F91A34"/>
    <w:rsid w:val="00F94B46"/>
    <w:rsid w:val="00F96FC3"/>
    <w:rsid w:val="00F97FE2"/>
    <w:rsid w:val="00FA4296"/>
    <w:rsid w:val="00FA4833"/>
    <w:rsid w:val="00FA4956"/>
    <w:rsid w:val="00FA78F8"/>
    <w:rsid w:val="00FB03B2"/>
    <w:rsid w:val="00FB12EF"/>
    <w:rsid w:val="00FB1979"/>
    <w:rsid w:val="00FB2C88"/>
    <w:rsid w:val="00FB3E8D"/>
    <w:rsid w:val="00FB4C77"/>
    <w:rsid w:val="00FB504E"/>
    <w:rsid w:val="00FB64CB"/>
    <w:rsid w:val="00FC1795"/>
    <w:rsid w:val="00FC242B"/>
    <w:rsid w:val="00FC276C"/>
    <w:rsid w:val="00FC4BA4"/>
    <w:rsid w:val="00FC6EDD"/>
    <w:rsid w:val="00FC7447"/>
    <w:rsid w:val="00FC7922"/>
    <w:rsid w:val="00FC7EB0"/>
    <w:rsid w:val="00FD0B23"/>
    <w:rsid w:val="00FD5AF5"/>
    <w:rsid w:val="00FD7C39"/>
    <w:rsid w:val="00FE1F1F"/>
    <w:rsid w:val="00FE2D62"/>
    <w:rsid w:val="00FE3A09"/>
    <w:rsid w:val="00FE52D5"/>
    <w:rsid w:val="00FE54B9"/>
    <w:rsid w:val="00FE6B46"/>
    <w:rsid w:val="00FF0D13"/>
    <w:rsid w:val="00FF273A"/>
    <w:rsid w:val="00FF3F46"/>
    <w:rsid w:val="00FF7234"/>
    <w:rsid w:val="00FF789E"/>
    <w:rsid w:val="06C616B5"/>
    <w:rsid w:val="077D228E"/>
    <w:rsid w:val="07EC68B6"/>
    <w:rsid w:val="0AF05E57"/>
    <w:rsid w:val="0DC511A5"/>
    <w:rsid w:val="1120518A"/>
    <w:rsid w:val="1207570F"/>
    <w:rsid w:val="14726AEB"/>
    <w:rsid w:val="14DA517C"/>
    <w:rsid w:val="16C13B8D"/>
    <w:rsid w:val="1B7D5A6F"/>
    <w:rsid w:val="1E57718F"/>
    <w:rsid w:val="1F346212"/>
    <w:rsid w:val="1F7D69C1"/>
    <w:rsid w:val="220A10D7"/>
    <w:rsid w:val="27DF61D1"/>
    <w:rsid w:val="2A2956D6"/>
    <w:rsid w:val="2A622A0A"/>
    <w:rsid w:val="2B542ED5"/>
    <w:rsid w:val="2C4B6E53"/>
    <w:rsid w:val="2C5D286F"/>
    <w:rsid w:val="2C7862FC"/>
    <w:rsid w:val="2E487AE6"/>
    <w:rsid w:val="2ED953FF"/>
    <w:rsid w:val="2F1E4B4E"/>
    <w:rsid w:val="2F3E006B"/>
    <w:rsid w:val="2FA82941"/>
    <w:rsid w:val="31C42A11"/>
    <w:rsid w:val="31EC00D0"/>
    <w:rsid w:val="326C3440"/>
    <w:rsid w:val="32FE1FC1"/>
    <w:rsid w:val="3321177A"/>
    <w:rsid w:val="33251527"/>
    <w:rsid w:val="338C1C13"/>
    <w:rsid w:val="37404185"/>
    <w:rsid w:val="37550FA5"/>
    <w:rsid w:val="379B2762"/>
    <w:rsid w:val="3969336A"/>
    <w:rsid w:val="3A6E16C0"/>
    <w:rsid w:val="3E18366C"/>
    <w:rsid w:val="3F921A64"/>
    <w:rsid w:val="427E26BE"/>
    <w:rsid w:val="4394784E"/>
    <w:rsid w:val="439E1C53"/>
    <w:rsid w:val="45067C75"/>
    <w:rsid w:val="45CA53EA"/>
    <w:rsid w:val="4BB90FD8"/>
    <w:rsid w:val="4D7F134B"/>
    <w:rsid w:val="4F7012C0"/>
    <w:rsid w:val="527C1FC9"/>
    <w:rsid w:val="557D2179"/>
    <w:rsid w:val="56746754"/>
    <w:rsid w:val="56C20569"/>
    <w:rsid w:val="57AA3E57"/>
    <w:rsid w:val="58C4285E"/>
    <w:rsid w:val="5AF85CC0"/>
    <w:rsid w:val="5BC53DB1"/>
    <w:rsid w:val="5D087BEF"/>
    <w:rsid w:val="60CE3AA8"/>
    <w:rsid w:val="631336C7"/>
    <w:rsid w:val="63532B17"/>
    <w:rsid w:val="66093D1D"/>
    <w:rsid w:val="660B0254"/>
    <w:rsid w:val="67D61E65"/>
    <w:rsid w:val="6A25350A"/>
    <w:rsid w:val="6A9C56A3"/>
    <w:rsid w:val="6DF76A06"/>
    <w:rsid w:val="6F1B3E31"/>
    <w:rsid w:val="6FDF55EE"/>
    <w:rsid w:val="71997DED"/>
    <w:rsid w:val="72F06237"/>
    <w:rsid w:val="743351D8"/>
    <w:rsid w:val="775C4589"/>
    <w:rsid w:val="7802282E"/>
    <w:rsid w:val="78405DCC"/>
    <w:rsid w:val="7A7908A7"/>
    <w:rsid w:val="7BE6629A"/>
    <w:rsid w:val="7C055DEE"/>
    <w:rsid w:val="7D644D17"/>
    <w:rsid w:val="7EF35C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3"/>
    <w:qFormat/>
    <w:uiPriority w:val="0"/>
    <w:pPr>
      <w:keepNext/>
      <w:keepLines/>
      <w:adjustRightInd w:val="0"/>
      <w:spacing w:before="340" w:after="330" w:line="578" w:lineRule="atLeast"/>
      <w:textAlignment w:val="baseline"/>
      <w:outlineLvl w:val="0"/>
    </w:pPr>
    <w:rPr>
      <w:b/>
      <w:bCs/>
      <w:kern w:val="44"/>
      <w:sz w:val="44"/>
      <w:szCs w:val="44"/>
    </w:rPr>
  </w:style>
  <w:style w:type="paragraph" w:styleId="3">
    <w:name w:val="heading 2"/>
    <w:basedOn w:val="1"/>
    <w:next w:val="4"/>
    <w:qFormat/>
    <w:uiPriority w:val="0"/>
    <w:pPr>
      <w:keepNext/>
      <w:keepLines/>
      <w:spacing w:before="120" w:after="120"/>
      <w:jc w:val="center"/>
      <w:outlineLvl w:val="1"/>
    </w:pPr>
    <w:rPr>
      <w:rFonts w:ascii="Arial" w:hAnsi="Arial" w:eastAsia="黑体"/>
      <w:b/>
      <w:sz w:val="28"/>
      <w:szCs w:val="28"/>
    </w:rPr>
  </w:style>
  <w:style w:type="paragraph" w:styleId="5">
    <w:name w:val="heading 3"/>
    <w:basedOn w:val="1"/>
    <w:next w:val="4"/>
    <w:link w:val="39"/>
    <w:qFormat/>
    <w:uiPriority w:val="9"/>
    <w:pPr>
      <w:keepNext/>
      <w:keepLines/>
      <w:spacing w:before="120" w:after="120"/>
      <w:outlineLvl w:val="2"/>
    </w:pPr>
    <w:rPr>
      <w:rFonts w:eastAsia="黑体"/>
      <w:b/>
      <w:sz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46"/>
    <w:qFormat/>
    <w:uiPriority w:val="0"/>
    <w:pPr>
      <w:ind w:firstLine="420"/>
    </w:pPr>
  </w:style>
  <w:style w:type="paragraph" w:styleId="6">
    <w:name w:val="Document Map"/>
    <w:basedOn w:val="1"/>
    <w:qFormat/>
    <w:uiPriority w:val="0"/>
    <w:pPr>
      <w:shd w:val="clear" w:color="auto" w:fill="000080"/>
    </w:pPr>
  </w:style>
  <w:style w:type="paragraph" w:styleId="7">
    <w:name w:val="annotation text"/>
    <w:basedOn w:val="1"/>
    <w:link w:val="45"/>
    <w:qFormat/>
    <w:uiPriority w:val="0"/>
    <w:pPr>
      <w:jc w:val="left"/>
    </w:pPr>
  </w:style>
  <w:style w:type="paragraph" w:styleId="8">
    <w:name w:val="Body Text Indent"/>
    <w:basedOn w:val="1"/>
    <w:link w:val="62"/>
    <w:qFormat/>
    <w:uiPriority w:val="0"/>
    <w:pPr>
      <w:spacing w:after="120"/>
      <w:ind w:left="420" w:leftChars="200"/>
    </w:pPr>
  </w:style>
  <w:style w:type="paragraph" w:styleId="9">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10">
    <w:name w:val="Date"/>
    <w:basedOn w:val="1"/>
    <w:next w:val="1"/>
    <w:qFormat/>
    <w:uiPriority w:val="0"/>
    <w:pPr>
      <w:ind w:left="100" w:leftChars="2500"/>
    </w:pPr>
    <w:rPr>
      <w:szCs w:val="24"/>
    </w:rPr>
  </w:style>
  <w:style w:type="paragraph" w:styleId="11">
    <w:name w:val="Body Text Indent 2"/>
    <w:basedOn w:val="1"/>
    <w:qFormat/>
    <w:uiPriority w:val="0"/>
    <w:pPr>
      <w:spacing w:after="120" w:line="480" w:lineRule="auto"/>
      <w:ind w:left="420" w:leftChars="200"/>
    </w:pPr>
  </w:style>
  <w:style w:type="paragraph" w:styleId="12">
    <w:name w:val="Balloon Text"/>
    <w:basedOn w:val="1"/>
    <w:qFormat/>
    <w:uiPriority w:val="0"/>
    <w:rPr>
      <w:sz w:val="18"/>
      <w:szCs w:val="18"/>
    </w:rPr>
  </w:style>
  <w:style w:type="paragraph" w:styleId="13">
    <w:name w:val="footer"/>
    <w:basedOn w:val="1"/>
    <w:link w:val="40"/>
    <w:qFormat/>
    <w:uiPriority w:val="0"/>
    <w:pPr>
      <w:tabs>
        <w:tab w:val="center" w:pos="4153"/>
        <w:tab w:val="right" w:pos="8306"/>
      </w:tabs>
      <w:snapToGrid w:val="0"/>
      <w:jc w:val="left"/>
    </w:pPr>
    <w:rPr>
      <w:sz w:val="18"/>
    </w:rPr>
  </w:style>
  <w:style w:type="paragraph" w:styleId="14">
    <w:name w:val="header"/>
    <w:basedOn w:val="1"/>
    <w:link w:val="42"/>
    <w:qFormat/>
    <w:uiPriority w:val="0"/>
    <w:pPr>
      <w:pBdr>
        <w:bottom w:val="single" w:color="auto" w:sz="6" w:space="1"/>
      </w:pBdr>
      <w:tabs>
        <w:tab w:val="center" w:pos="4153"/>
        <w:tab w:val="right" w:pos="8306"/>
      </w:tabs>
      <w:snapToGrid w:val="0"/>
      <w:jc w:val="center"/>
    </w:pPr>
    <w:rPr>
      <w:sz w:val="18"/>
    </w:rPr>
  </w:style>
  <w:style w:type="paragraph" w:styleId="15">
    <w:name w:val="Body Text Indent 3"/>
    <w:basedOn w:val="1"/>
    <w:link w:val="41"/>
    <w:qFormat/>
    <w:uiPriority w:val="0"/>
    <w:pPr>
      <w:spacing w:after="120"/>
      <w:ind w:left="420" w:leftChars="200"/>
    </w:pPr>
    <w:rPr>
      <w:sz w:val="16"/>
      <w:szCs w:val="16"/>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7">
    <w:name w:val="annotation subject"/>
    <w:basedOn w:val="7"/>
    <w:next w:val="7"/>
    <w:link w:val="38"/>
    <w:qFormat/>
    <w:uiPriority w:val="0"/>
    <w:rPr>
      <w:b/>
      <w:bCs/>
    </w:rPr>
  </w:style>
  <w:style w:type="paragraph" w:styleId="18">
    <w:name w:val="Body Text First Indent 2"/>
    <w:basedOn w:val="8"/>
    <w:link w:val="63"/>
    <w:qFormat/>
    <w:uiPriority w:val="0"/>
    <w:pPr>
      <w:ind w:firstLine="420" w:firstLineChars="200"/>
    </w:pPr>
  </w:style>
  <w:style w:type="table" w:styleId="20">
    <w:name w:val="Table Grid"/>
    <w:basedOn w:val="1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rPr>
  </w:style>
  <w:style w:type="character" w:styleId="23">
    <w:name w:val="page number"/>
    <w:basedOn w:val="21"/>
    <w:qFormat/>
    <w:uiPriority w:val="0"/>
    <w:rPr>
      <w:rFonts w:ascii="Times New Roman" w:hAnsi="Times New Roman" w:eastAsia="宋体" w:cs="Times New Roman"/>
    </w:rPr>
  </w:style>
  <w:style w:type="character" w:styleId="24">
    <w:name w:val="FollowedHyperlink"/>
    <w:basedOn w:val="21"/>
    <w:qFormat/>
    <w:uiPriority w:val="0"/>
    <w:rPr>
      <w:color w:val="800080"/>
      <w:u w:val="none"/>
    </w:rPr>
  </w:style>
  <w:style w:type="character" w:styleId="25">
    <w:name w:val="Emphasis"/>
    <w:basedOn w:val="21"/>
    <w:qFormat/>
    <w:uiPriority w:val="0"/>
    <w:rPr>
      <w:b/>
    </w:rPr>
  </w:style>
  <w:style w:type="character" w:styleId="26">
    <w:name w:val="HTML Definition"/>
    <w:basedOn w:val="21"/>
    <w:qFormat/>
    <w:uiPriority w:val="0"/>
  </w:style>
  <w:style w:type="character" w:styleId="27">
    <w:name w:val="HTML Typewriter"/>
    <w:basedOn w:val="21"/>
    <w:qFormat/>
    <w:uiPriority w:val="0"/>
    <w:rPr>
      <w:rFonts w:hint="default" w:ascii="monospace" w:hAnsi="monospace" w:eastAsia="monospace" w:cs="monospace"/>
      <w:sz w:val="20"/>
    </w:rPr>
  </w:style>
  <w:style w:type="character" w:styleId="28">
    <w:name w:val="HTML Acronym"/>
    <w:basedOn w:val="21"/>
    <w:qFormat/>
    <w:uiPriority w:val="0"/>
  </w:style>
  <w:style w:type="character" w:styleId="29">
    <w:name w:val="HTML Variable"/>
    <w:basedOn w:val="21"/>
    <w:qFormat/>
    <w:uiPriority w:val="0"/>
  </w:style>
  <w:style w:type="character" w:styleId="30">
    <w:name w:val="Hyperlink"/>
    <w:qFormat/>
    <w:uiPriority w:val="0"/>
    <w:rPr>
      <w:rFonts w:ascii="Times New Roman" w:hAnsi="Times New Roman" w:eastAsia="宋体" w:cs="Times New Roman"/>
      <w:color w:val="0000FF"/>
      <w:u w:val="single"/>
    </w:rPr>
  </w:style>
  <w:style w:type="character" w:styleId="31">
    <w:name w:val="HTML Code"/>
    <w:basedOn w:val="21"/>
    <w:qFormat/>
    <w:uiPriority w:val="0"/>
    <w:rPr>
      <w:rFonts w:ascii="monospace" w:hAnsi="monospace" w:eastAsia="monospace" w:cs="monospace"/>
      <w:sz w:val="20"/>
    </w:rPr>
  </w:style>
  <w:style w:type="character" w:styleId="32">
    <w:name w:val="annotation reference"/>
    <w:qFormat/>
    <w:uiPriority w:val="0"/>
    <w:rPr>
      <w:rFonts w:ascii="Times New Roman" w:hAnsi="Times New Roman" w:eastAsia="宋体" w:cs="Times New Roman"/>
      <w:sz w:val="21"/>
      <w:szCs w:val="21"/>
    </w:rPr>
  </w:style>
  <w:style w:type="character" w:styleId="33">
    <w:name w:val="HTML Cite"/>
    <w:basedOn w:val="21"/>
    <w:qFormat/>
    <w:uiPriority w:val="0"/>
  </w:style>
  <w:style w:type="character" w:styleId="34">
    <w:name w:val="HTML Keyboard"/>
    <w:basedOn w:val="21"/>
    <w:qFormat/>
    <w:uiPriority w:val="0"/>
    <w:rPr>
      <w:rFonts w:hint="default" w:ascii="monospace" w:hAnsi="monospace" w:eastAsia="monospace" w:cs="monospace"/>
      <w:sz w:val="20"/>
    </w:rPr>
  </w:style>
  <w:style w:type="character" w:styleId="35">
    <w:name w:val="HTML Sample"/>
    <w:basedOn w:val="21"/>
    <w:qFormat/>
    <w:uiPriority w:val="0"/>
    <w:rPr>
      <w:rFonts w:hint="default" w:ascii="monospace" w:hAnsi="monospace" w:eastAsia="monospace" w:cs="monospace"/>
      <w:bdr w:val="single" w:color="999999" w:sz="6" w:space="0"/>
      <w:shd w:val="clear" w:color="auto" w:fill="FFFFFF"/>
    </w:rPr>
  </w:style>
  <w:style w:type="character" w:customStyle="1" w:styleId="36">
    <w:name w:val="正文文本缩进 3 Char1"/>
    <w:basedOn w:val="21"/>
    <w:qFormat/>
    <w:uiPriority w:val="0"/>
    <w:rPr>
      <w:kern w:val="2"/>
      <w:sz w:val="16"/>
      <w:szCs w:val="16"/>
    </w:rPr>
  </w:style>
  <w:style w:type="character" w:customStyle="1" w:styleId="37">
    <w:name w:val="font11"/>
    <w:qFormat/>
    <w:uiPriority w:val="0"/>
    <w:rPr>
      <w:rFonts w:hint="default" w:ascii="Times New Roman" w:hAnsi="Times New Roman" w:eastAsia="宋体" w:cs="Times New Roman"/>
      <w:color w:val="000000"/>
      <w:sz w:val="24"/>
      <w:szCs w:val="24"/>
      <w:u w:val="none"/>
    </w:rPr>
  </w:style>
  <w:style w:type="character" w:customStyle="1" w:styleId="38">
    <w:name w:val="批注主题 Char"/>
    <w:link w:val="17"/>
    <w:qFormat/>
    <w:uiPriority w:val="0"/>
    <w:rPr>
      <w:rFonts w:ascii="Times New Roman" w:hAnsi="Times New Roman" w:eastAsia="宋体" w:cs="Times New Roman"/>
      <w:b/>
      <w:bCs/>
      <w:kern w:val="2"/>
      <w:sz w:val="21"/>
    </w:rPr>
  </w:style>
  <w:style w:type="character" w:customStyle="1" w:styleId="39">
    <w:name w:val="标题 3 Char"/>
    <w:basedOn w:val="21"/>
    <w:link w:val="5"/>
    <w:qFormat/>
    <w:locked/>
    <w:uiPriority w:val="9"/>
    <w:rPr>
      <w:rFonts w:eastAsia="黑体"/>
      <w:b/>
      <w:kern w:val="2"/>
      <w:sz w:val="32"/>
    </w:rPr>
  </w:style>
  <w:style w:type="character" w:customStyle="1" w:styleId="40">
    <w:name w:val="页脚 Char"/>
    <w:link w:val="13"/>
    <w:qFormat/>
    <w:uiPriority w:val="0"/>
    <w:rPr>
      <w:rFonts w:ascii="Times New Roman" w:hAnsi="Times New Roman" w:eastAsia="宋体" w:cs="Times New Roman"/>
      <w:kern w:val="2"/>
      <w:sz w:val="18"/>
      <w:lang w:val="en-US" w:eastAsia="zh-CN" w:bidi="ar-SA"/>
    </w:rPr>
  </w:style>
  <w:style w:type="character" w:customStyle="1" w:styleId="41">
    <w:name w:val="正文文本缩进 3 Char"/>
    <w:basedOn w:val="21"/>
    <w:link w:val="15"/>
    <w:qFormat/>
    <w:uiPriority w:val="0"/>
    <w:rPr>
      <w:kern w:val="2"/>
      <w:sz w:val="16"/>
      <w:szCs w:val="16"/>
    </w:rPr>
  </w:style>
  <w:style w:type="character" w:customStyle="1" w:styleId="42">
    <w:name w:val="页眉 Char"/>
    <w:link w:val="14"/>
    <w:qFormat/>
    <w:uiPriority w:val="0"/>
    <w:rPr>
      <w:rFonts w:ascii="Times New Roman" w:hAnsi="Times New Roman" w:eastAsia="宋体" w:cs="Times New Roman"/>
      <w:kern w:val="2"/>
      <w:sz w:val="18"/>
      <w:lang w:val="en-US" w:eastAsia="zh-CN" w:bidi="ar-SA"/>
    </w:rPr>
  </w:style>
  <w:style w:type="character" w:customStyle="1" w:styleId="43">
    <w:name w:val="标题 1 Char"/>
    <w:link w:val="2"/>
    <w:qFormat/>
    <w:uiPriority w:val="0"/>
    <w:rPr>
      <w:rFonts w:ascii="Times New Roman" w:hAnsi="Times New Roman" w:eastAsia="宋体" w:cs="Times New Roman"/>
      <w:b/>
      <w:bCs/>
      <w:kern w:val="44"/>
      <w:sz w:val="44"/>
      <w:szCs w:val="44"/>
      <w:lang w:val="en-US" w:eastAsia="zh-CN" w:bidi="ar-SA"/>
    </w:rPr>
  </w:style>
  <w:style w:type="character" w:customStyle="1" w:styleId="44">
    <w:name w:val="标题 1 Char Char"/>
    <w:qFormat/>
    <w:uiPriority w:val="0"/>
    <w:rPr>
      <w:rFonts w:ascii="Times New Roman" w:hAnsi="Times New Roman" w:eastAsia="宋体" w:cs="Times New Roman"/>
      <w:b/>
      <w:spacing w:val="-2"/>
      <w:sz w:val="24"/>
      <w:lang w:val="en-US" w:eastAsia="zh-CN" w:bidi="ar-SA"/>
    </w:rPr>
  </w:style>
  <w:style w:type="character" w:customStyle="1" w:styleId="45">
    <w:name w:val="批注文字 Char"/>
    <w:link w:val="7"/>
    <w:qFormat/>
    <w:uiPriority w:val="0"/>
    <w:rPr>
      <w:rFonts w:ascii="Times New Roman" w:hAnsi="Times New Roman" w:eastAsia="宋体" w:cs="Times New Roman"/>
      <w:kern w:val="2"/>
      <w:sz w:val="21"/>
    </w:rPr>
  </w:style>
  <w:style w:type="character" w:customStyle="1" w:styleId="46">
    <w:name w:val="正文缩进 Char"/>
    <w:link w:val="4"/>
    <w:qFormat/>
    <w:uiPriority w:val="0"/>
    <w:rPr>
      <w:rFonts w:ascii="Times New Roman" w:hAnsi="Times New Roman" w:eastAsia="宋体" w:cs="Times New Roman"/>
      <w:kern w:val="2"/>
      <w:sz w:val="21"/>
      <w:lang w:val="en-US" w:eastAsia="zh-CN" w:bidi="ar-SA"/>
    </w:rPr>
  </w:style>
  <w:style w:type="character" w:customStyle="1" w:styleId="47">
    <w:name w:val="font01"/>
    <w:qFormat/>
    <w:uiPriority w:val="0"/>
    <w:rPr>
      <w:rFonts w:hint="eastAsia" w:ascii="宋体" w:hAnsi="宋体" w:eastAsia="宋体" w:cs="宋体"/>
      <w:color w:val="000000"/>
      <w:sz w:val="24"/>
      <w:szCs w:val="24"/>
      <w:u w:val="none"/>
    </w:rPr>
  </w:style>
  <w:style w:type="character" w:customStyle="1" w:styleId="48">
    <w:name w:val="font21"/>
    <w:qFormat/>
    <w:uiPriority w:val="0"/>
    <w:rPr>
      <w:rFonts w:hint="default" w:ascii="Times New Roman" w:hAnsi="Times New Roman" w:eastAsia="宋体" w:cs="Times New Roman"/>
      <w:color w:val="000000"/>
      <w:sz w:val="24"/>
      <w:szCs w:val="24"/>
      <w:u w:val="none"/>
    </w:rPr>
  </w:style>
  <w:style w:type="paragraph" w:customStyle="1" w:styleId="49">
    <w:name w:val="p0"/>
    <w:qFormat/>
    <w:uiPriority w:val="0"/>
    <w:rPr>
      <w:rFonts w:ascii="Times New Roman" w:hAnsi="Times New Roman" w:eastAsia="宋体" w:cs="Times New Roman"/>
      <w:szCs w:val="21"/>
      <w:lang w:val="en-US" w:eastAsia="zh-CN" w:bidi="ar-SA"/>
    </w:rPr>
  </w:style>
  <w:style w:type="paragraph" w:customStyle="1" w:styleId="50">
    <w:name w:val="正"/>
    <w:basedOn w:val="1"/>
    <w:qFormat/>
    <w:uiPriority w:val="0"/>
    <w:pPr>
      <w:spacing w:line="360" w:lineRule="auto"/>
      <w:ind w:left="360" w:hanging="360" w:hangingChars="150"/>
    </w:pPr>
    <w:rPr>
      <w:sz w:val="24"/>
      <w:szCs w:val="24"/>
    </w:rPr>
  </w:style>
  <w:style w:type="paragraph" w:customStyle="1" w:styleId="51">
    <w:name w:val="Char Char Char Char"/>
    <w:basedOn w:val="6"/>
    <w:qFormat/>
    <w:uiPriority w:val="0"/>
    <w:rPr>
      <w:rFonts w:ascii="Tahoma" w:hAnsi="Tahoma"/>
      <w:sz w:val="24"/>
      <w:szCs w:val="24"/>
    </w:rPr>
  </w:style>
  <w:style w:type="paragraph" w:customStyle="1" w:styleId="52">
    <w:name w:val="默认段落字体 Para Char Char Char Char"/>
    <w:basedOn w:val="1"/>
    <w:qFormat/>
    <w:uiPriority w:val="0"/>
  </w:style>
  <w:style w:type="paragraph" w:customStyle="1" w:styleId="53">
    <w:name w:val="Char Char1"/>
    <w:basedOn w:val="1"/>
    <w:qFormat/>
    <w:uiPriority w:val="0"/>
    <w:rPr>
      <w:szCs w:val="24"/>
    </w:rPr>
  </w:style>
  <w:style w:type="paragraph" w:customStyle="1" w:styleId="54">
    <w:name w:val="Char Char1 Char Char Char Char Char Char Char"/>
    <w:basedOn w:val="1"/>
    <w:qFormat/>
    <w:uiPriority w:val="0"/>
  </w:style>
  <w:style w:type="paragraph" w:customStyle="1" w:styleId="55">
    <w:name w:val="p0 paragraphindent"/>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56">
    <w:name w:val="Variable"/>
    <w:qFormat/>
    <w:uiPriority w:val="0"/>
    <w:rPr>
      <w:i/>
    </w:rPr>
  </w:style>
  <w:style w:type="character" w:customStyle="1" w:styleId="57">
    <w:name w:val="Address Char"/>
    <w:basedOn w:val="21"/>
    <w:link w:val="58"/>
    <w:qFormat/>
    <w:uiPriority w:val="0"/>
    <w:rPr>
      <w:rFonts w:ascii="宋体"/>
      <w:i/>
      <w:sz w:val="24"/>
    </w:rPr>
  </w:style>
  <w:style w:type="paragraph" w:customStyle="1" w:styleId="58">
    <w:name w:val="Address"/>
    <w:basedOn w:val="1"/>
    <w:next w:val="1"/>
    <w:link w:val="57"/>
    <w:qFormat/>
    <w:uiPriority w:val="0"/>
    <w:pPr>
      <w:autoSpaceDE w:val="0"/>
      <w:autoSpaceDN w:val="0"/>
      <w:adjustRightInd w:val="0"/>
      <w:jc w:val="left"/>
    </w:pPr>
    <w:rPr>
      <w:rFonts w:ascii="宋体"/>
      <w:i/>
      <w:kern w:val="0"/>
      <w:sz w:val="24"/>
    </w:rPr>
  </w:style>
  <w:style w:type="paragraph" w:customStyle="1" w:styleId="59">
    <w:name w:val="msonormalcxspmiddle"/>
    <w:basedOn w:val="1"/>
    <w:qFormat/>
    <w:uiPriority w:val="0"/>
    <w:pPr>
      <w:widowControl/>
      <w:spacing w:before="100" w:beforeAutospacing="1" w:after="100" w:afterAutospacing="1"/>
      <w:jc w:val="left"/>
    </w:pPr>
    <w:rPr>
      <w:rFonts w:ascii="宋体" w:hAnsi="宋体" w:cs="宋体"/>
      <w:kern w:val="0"/>
      <w:sz w:val="24"/>
      <w:szCs w:val="24"/>
    </w:rPr>
  </w:style>
  <w:style w:type="paragraph" w:styleId="60">
    <w:name w:val="List Paragraph"/>
    <w:basedOn w:val="1"/>
    <w:qFormat/>
    <w:uiPriority w:val="99"/>
    <w:pPr>
      <w:ind w:firstLine="420" w:firstLineChars="200"/>
    </w:pPr>
  </w:style>
  <w:style w:type="table" w:customStyle="1" w:styleId="61">
    <w:name w:val="网格型1"/>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2">
    <w:name w:val="正文文本缩进 Char"/>
    <w:basedOn w:val="21"/>
    <w:link w:val="8"/>
    <w:qFormat/>
    <w:uiPriority w:val="0"/>
    <w:rPr>
      <w:kern w:val="2"/>
      <w:sz w:val="21"/>
    </w:rPr>
  </w:style>
  <w:style w:type="character" w:customStyle="1" w:styleId="63">
    <w:name w:val="正文首行缩进 2 Char"/>
    <w:basedOn w:val="62"/>
    <w:link w:val="18"/>
    <w:qFormat/>
    <w:uiPriority w:val="0"/>
    <w:rPr>
      <w:kern w:val="2"/>
      <w:sz w:val="21"/>
    </w:rPr>
  </w:style>
  <w:style w:type="table" w:customStyle="1" w:styleId="64">
    <w:name w:val="网格型2"/>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14AD4B-D8A3-409F-BC24-31CDB71A43D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9961</Words>
  <Characters>1286</Characters>
  <Lines>10</Lines>
  <Paragraphs>22</Paragraphs>
  <TotalTime>44</TotalTime>
  <ScaleCrop>false</ScaleCrop>
  <LinksUpToDate>false</LinksUpToDate>
  <CharactersWithSpaces>11225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2021-02-02T01:53:00Z</dcterms:created>
  <dc:creator>中国名望</dc:creator>
  <cp:lastModifiedBy>姜小白</cp:lastModifiedBy>
  <cp:lastPrinted>2020-12-15T03:23:00Z</cp:lastPrinted>
  <dcterms:modified xsi:type="dcterms:W3CDTF">2021-03-08T02:50:23Z</dcterms:modified>
  <dc:title>海门市政府采购招标文件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